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2F47" w14:textId="75C2458C" w:rsidR="005C29F2" w:rsidRPr="009A5E2B" w:rsidRDefault="00DC303A" w:rsidP="007A2A5A">
      <w:pPr>
        <w:spacing w:before="3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</w:pPr>
      <w:r w:rsidRPr="007A2A5A">
        <w:rPr>
          <w:rFonts w:ascii="Times New Roman" w:eastAsia="Times New Roman" w:hAnsi="Times New Roman" w:cs="Times New Roman"/>
          <w:noProof/>
          <w:color w:val="244061" w:themeColor="accent1" w:themeShade="80"/>
          <w:sz w:val="20"/>
          <w:szCs w:val="20"/>
        </w:rPr>
        <w:drawing>
          <wp:inline distT="0" distB="0" distL="0" distR="0" wp14:anchorId="38D3F68A" wp14:editId="36A5CF92">
            <wp:extent cx="1311146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A5A" w:rsidRPr="007A2A5A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                                                                          </w:t>
      </w:r>
    </w:p>
    <w:p w14:paraId="110BB762" w14:textId="77777777" w:rsidR="00EA352D" w:rsidRPr="009A5E2B" w:rsidRDefault="00E96BB6">
      <w:pPr>
        <w:spacing w:before="69" w:line="487" w:lineRule="exact"/>
        <w:ind w:left="1502" w:right="2019"/>
        <w:jc w:val="center"/>
        <w:rPr>
          <w:rFonts w:ascii="Calibri"/>
          <w:b/>
          <w:color w:val="244061" w:themeColor="accent1" w:themeShade="80"/>
          <w:spacing w:val="-1"/>
          <w:sz w:val="40"/>
        </w:rPr>
      </w:pPr>
      <w:r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TeamWorks </w:t>
      </w:r>
      <w:r w:rsidR="00EA352D"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Financials </w:t>
      </w:r>
      <w:r w:rsidRPr="009A5E2B">
        <w:rPr>
          <w:rFonts w:ascii="Calibri"/>
          <w:b/>
          <w:color w:val="244061" w:themeColor="accent1" w:themeShade="80"/>
          <w:spacing w:val="-1"/>
          <w:sz w:val="40"/>
        </w:rPr>
        <w:t xml:space="preserve">Year End </w:t>
      </w:r>
    </w:p>
    <w:p w14:paraId="0986E486" w14:textId="0A01442D" w:rsidR="00B20001" w:rsidRPr="009A5E2B" w:rsidRDefault="0064224F">
      <w:pPr>
        <w:spacing w:before="69" w:line="487" w:lineRule="exact"/>
        <w:ind w:left="1502" w:right="2019"/>
        <w:jc w:val="center"/>
        <w:rPr>
          <w:rFonts w:ascii="Calibri" w:eastAsia="Calibri" w:hAnsi="Calibri" w:cs="Calibri"/>
          <w:color w:val="244061" w:themeColor="accent1" w:themeShade="80"/>
          <w:sz w:val="40"/>
          <w:szCs w:val="40"/>
        </w:rPr>
      </w:pPr>
      <w:r>
        <w:rPr>
          <w:rFonts w:ascii="Calibri"/>
          <w:b/>
          <w:color w:val="244061" w:themeColor="accent1" w:themeShade="80"/>
          <w:spacing w:val="-1"/>
          <w:sz w:val="40"/>
        </w:rPr>
        <w:t>Journal Entry Processing</w:t>
      </w:r>
    </w:p>
    <w:p w14:paraId="16F9ABD1" w14:textId="7E6394BD" w:rsidR="00B20001" w:rsidRDefault="00E96BB6">
      <w:pPr>
        <w:spacing w:line="390" w:lineRule="exact"/>
        <w:ind w:left="1498" w:right="2019"/>
        <w:jc w:val="center"/>
        <w:rPr>
          <w:rFonts w:ascii="Calibri"/>
          <w:b/>
          <w:color w:val="244061" w:themeColor="accent1" w:themeShade="80"/>
          <w:sz w:val="32"/>
        </w:rPr>
      </w:pPr>
      <w:r w:rsidRPr="009A5E2B">
        <w:rPr>
          <w:rFonts w:ascii="Calibri"/>
          <w:b/>
          <w:color w:val="244061" w:themeColor="accent1" w:themeShade="80"/>
          <w:spacing w:val="-1"/>
          <w:sz w:val="32"/>
        </w:rPr>
        <w:t>July</w:t>
      </w:r>
      <w:r w:rsidRPr="009A5E2B">
        <w:rPr>
          <w:rFonts w:ascii="Calibri"/>
          <w:b/>
          <w:color w:val="244061" w:themeColor="accent1" w:themeShade="80"/>
          <w:spacing w:val="-9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z w:val="32"/>
        </w:rPr>
        <w:t>&amp;</w:t>
      </w:r>
      <w:r w:rsidRPr="009A5E2B">
        <w:rPr>
          <w:rFonts w:ascii="Calibri"/>
          <w:b/>
          <w:color w:val="244061" w:themeColor="accent1" w:themeShade="80"/>
          <w:spacing w:val="-8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pacing w:val="-1"/>
          <w:sz w:val="32"/>
        </w:rPr>
        <w:t>August</w:t>
      </w:r>
      <w:r w:rsidRPr="009A5E2B">
        <w:rPr>
          <w:rFonts w:ascii="Calibri"/>
          <w:b/>
          <w:color w:val="244061" w:themeColor="accent1" w:themeShade="80"/>
          <w:spacing w:val="-7"/>
          <w:sz w:val="32"/>
        </w:rPr>
        <w:t xml:space="preserve"> </w:t>
      </w:r>
      <w:r w:rsidRPr="009A5E2B">
        <w:rPr>
          <w:rFonts w:ascii="Calibri"/>
          <w:b/>
          <w:color w:val="244061" w:themeColor="accent1" w:themeShade="80"/>
          <w:sz w:val="32"/>
        </w:rPr>
        <w:t>20</w:t>
      </w:r>
      <w:r w:rsidR="00CA5B54">
        <w:rPr>
          <w:rFonts w:ascii="Calibri"/>
          <w:b/>
          <w:color w:val="244061" w:themeColor="accent1" w:themeShade="80"/>
          <w:sz w:val="32"/>
        </w:rPr>
        <w:t>2</w:t>
      </w:r>
      <w:r w:rsidR="007A2A5A">
        <w:rPr>
          <w:rFonts w:ascii="Calibri"/>
          <w:b/>
          <w:color w:val="244061" w:themeColor="accent1" w:themeShade="80"/>
          <w:sz w:val="32"/>
        </w:rPr>
        <w:t>3</w:t>
      </w:r>
    </w:p>
    <w:p w14:paraId="6B8B37A2" w14:textId="77777777" w:rsidR="00EF7C67" w:rsidRDefault="00EF7C67">
      <w:pPr>
        <w:spacing w:line="40" w:lineRule="atLeast"/>
        <w:ind w:left="203"/>
        <w:rPr>
          <w:rFonts w:ascii="Calibri" w:eastAsia="Calibri" w:hAnsi="Calibri" w:cs="Calibri"/>
          <w:color w:val="244061" w:themeColor="accent1" w:themeShade="80"/>
          <w:sz w:val="4"/>
          <w:szCs w:val="4"/>
        </w:rPr>
      </w:pPr>
    </w:p>
    <w:p w14:paraId="796E236D" w14:textId="4392A330" w:rsidR="00B20001" w:rsidRPr="009A5E2B" w:rsidRDefault="00CB093A" w:rsidP="00EF7C67">
      <w:pPr>
        <w:spacing w:line="40" w:lineRule="atLeast"/>
        <w:ind w:left="203"/>
        <w:jc w:val="center"/>
        <w:rPr>
          <w:rFonts w:ascii="Calibri" w:eastAsia="Calibri" w:hAnsi="Calibri" w:cs="Calibri"/>
          <w:color w:val="244061" w:themeColor="accent1" w:themeShade="80"/>
          <w:sz w:val="4"/>
          <w:szCs w:val="4"/>
        </w:rPr>
      </w:pPr>
      <w:r w:rsidRPr="009A5E2B">
        <w:rPr>
          <w:rFonts w:ascii="Calibri" w:eastAsia="Calibri" w:hAnsi="Calibri" w:cs="Calibri"/>
          <w:noProof/>
          <w:color w:val="244061" w:themeColor="accent1" w:themeShade="80"/>
          <w:sz w:val="4"/>
          <w:szCs w:val="4"/>
        </w:rPr>
        <mc:AlternateContent>
          <mc:Choice Requires="wpg">
            <w:drawing>
              <wp:inline distT="0" distB="0" distL="0" distR="0" wp14:anchorId="1821678B" wp14:editId="548DEC9A">
                <wp:extent cx="5964555" cy="29210"/>
                <wp:effectExtent l="8255" t="1905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FF1FA" id="Group 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">
                <v:group id="Group 13" o:spid="_x0000_s1027" style="position:absolute;left:16;top:23;width:9360;height:2" coordorigin="16,2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6;top: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11" o:spid="_x0000_s1029" style="position:absolute;left:16;top:9;width:9360;height:2" coordorigin="16,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6;top: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9" o:spid="_x0000_s1031" style="position:absolute;left:9372;top:7;width:5;height:5" coordorigin="9372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9372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" path="m,2r4,e" filled="f" strokecolor="#e4e4e4" strokeweight=".34pt">
                    <v:path arrowok="t" o:connecttype="custom" o:connectlocs="0,9;4,9" o:connectangles="0,0"/>
                  </v:shape>
                </v:group>
                <v:group id="Group 7" o:spid="_x0000_s1033" style="position:absolute;left:9372;top:12;width:5;height:22" coordorigin="9372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9372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5" o:spid="_x0000_s1035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3" o:spid="_x0000_s1037" style="position:absolute;left:16;top:36;width:9360;height:2" coordorigin="16,3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16;top:3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" path="m,l9360,e" filled="f" strokecolor="#e4e4e4" strokeweight=".1196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15202C4" w14:textId="77777777" w:rsidR="00B20001" w:rsidRPr="009A5E2B" w:rsidRDefault="00B20001">
      <w:pPr>
        <w:spacing w:before="2"/>
        <w:rPr>
          <w:rFonts w:ascii="Calibri" w:eastAsia="Calibri" w:hAnsi="Calibri" w:cs="Calibri"/>
          <w:b/>
          <w:bCs/>
          <w:color w:val="244061" w:themeColor="accent1" w:themeShade="80"/>
          <w:sz w:val="16"/>
          <w:szCs w:val="16"/>
        </w:rPr>
      </w:pPr>
    </w:p>
    <w:p w14:paraId="41044525" w14:textId="77777777" w:rsidR="00EF7C67" w:rsidRDefault="00EF7C67" w:rsidP="0064224F">
      <w:pPr>
        <w:rPr>
          <w:rFonts w:ascii="Arial" w:eastAsia="Arial" w:hAnsi="Arial" w:cs="Arial"/>
          <w:color w:val="244061" w:themeColor="accent1" w:themeShade="80"/>
          <w:sz w:val="20"/>
          <w:szCs w:val="20"/>
        </w:rPr>
      </w:pPr>
    </w:p>
    <w:p w14:paraId="5C535BA8" w14:textId="56E241D4" w:rsidR="0064224F" w:rsidRPr="00EF7C67" w:rsidRDefault="0064224F" w:rsidP="0064224F">
      <w:pPr>
        <w:rPr>
          <w:rFonts w:eastAsia="Arial" w:cstheme="minorHAnsi"/>
          <w:color w:val="244061" w:themeColor="accent1" w:themeShade="80"/>
        </w:rPr>
      </w:pPr>
      <w:r w:rsidRPr="00EF7C67">
        <w:rPr>
          <w:rFonts w:eastAsia="Arial" w:cstheme="minorHAnsi"/>
          <w:color w:val="244061" w:themeColor="accent1" w:themeShade="80"/>
        </w:rPr>
        <w:t>All financial users are responsible for ensuring general ledger journals are posted prior to the fiscal year end closing deadlines.</w:t>
      </w:r>
      <w:r w:rsidR="00DC303A" w:rsidRPr="00EF7C67">
        <w:rPr>
          <w:rFonts w:eastAsia="Arial" w:cstheme="minorHAnsi"/>
          <w:color w:val="244061" w:themeColor="accent1" w:themeShade="80"/>
        </w:rPr>
        <w:t xml:space="preserve"> </w:t>
      </w:r>
      <w:r w:rsidRPr="00EF7C67">
        <w:rPr>
          <w:rFonts w:eastAsia="Arial" w:cstheme="minorHAnsi"/>
          <w:color w:val="244061" w:themeColor="accent1" w:themeShade="80"/>
        </w:rPr>
        <w:t>Financial users are asked to take timely action to address journal entry errors and ensure appropriate journal entries are posted in the general ledger in a timely manner.</w:t>
      </w:r>
    </w:p>
    <w:p w14:paraId="6A5F1271" w14:textId="77777777" w:rsidR="0064224F" w:rsidRPr="00EF7C67" w:rsidRDefault="0064224F">
      <w:pPr>
        <w:rPr>
          <w:rFonts w:eastAsia="Arial" w:cstheme="minorHAnsi"/>
          <w:color w:val="244061" w:themeColor="accent1" w:themeShade="80"/>
        </w:rPr>
      </w:pPr>
    </w:p>
    <w:p w14:paraId="5BBBCFBC" w14:textId="07BF5CFD" w:rsidR="0064224F" w:rsidRPr="00EF7C67" w:rsidRDefault="0064224F">
      <w:pPr>
        <w:rPr>
          <w:rFonts w:eastAsia="Arial" w:cstheme="minorHAnsi"/>
          <w:color w:val="244061" w:themeColor="accent1" w:themeShade="80"/>
        </w:rPr>
      </w:pPr>
      <w:r w:rsidRPr="00EF7C67">
        <w:rPr>
          <w:rFonts w:eastAsia="Arial" w:cstheme="minorHAnsi"/>
          <w:color w:val="244061" w:themeColor="accent1" w:themeShade="80"/>
        </w:rPr>
        <w:t xml:space="preserve">General Ledger journals which are not posted by fiscal year-end deadline(s) will be deleted as part of the fiscal year end close processing. </w:t>
      </w:r>
    </w:p>
    <w:p w14:paraId="535F045D" w14:textId="7F37554C" w:rsidR="00233DFC" w:rsidRPr="00EF7C67" w:rsidRDefault="00233DFC">
      <w:pPr>
        <w:rPr>
          <w:rFonts w:eastAsia="Arial" w:cstheme="minorHAnsi"/>
          <w:color w:val="244061" w:themeColor="accent1" w:themeShade="80"/>
        </w:rPr>
      </w:pPr>
    </w:p>
    <w:p w14:paraId="08D04BEF" w14:textId="11A401AF" w:rsidR="00233DFC" w:rsidRPr="00EF7C67" w:rsidRDefault="00233DFC">
      <w:pPr>
        <w:rPr>
          <w:rFonts w:eastAsia="Arial" w:cstheme="minorHAnsi"/>
          <w:color w:val="244061" w:themeColor="accent1" w:themeShade="80"/>
        </w:rPr>
      </w:pPr>
      <w:r w:rsidRPr="00EF7C67">
        <w:rPr>
          <w:rFonts w:eastAsia="Arial" w:cstheme="minorHAnsi"/>
          <w:color w:val="244061" w:themeColor="accent1" w:themeShade="80"/>
        </w:rPr>
        <w:t xml:space="preserve">Journal processing deadlines are as </w:t>
      </w:r>
      <w:r w:rsidR="00EF7C67" w:rsidRPr="00EF7C67">
        <w:rPr>
          <w:rFonts w:eastAsia="Arial" w:cstheme="minorHAnsi"/>
          <w:color w:val="244061" w:themeColor="accent1" w:themeShade="80"/>
        </w:rPr>
        <w:t>follows or</w:t>
      </w:r>
      <w:r w:rsidRPr="00EF7C67">
        <w:rPr>
          <w:rFonts w:eastAsia="Arial" w:cstheme="minorHAnsi"/>
          <w:color w:val="244061" w:themeColor="accent1" w:themeShade="80"/>
        </w:rPr>
        <w:t xml:space="preserve"> may be found on the SAO website.</w:t>
      </w:r>
    </w:p>
    <w:p w14:paraId="26C0C115" w14:textId="4BBC1AD2" w:rsidR="00233DFC" w:rsidRPr="00EF7C67" w:rsidRDefault="00233DFC">
      <w:pPr>
        <w:rPr>
          <w:rFonts w:eastAsia="Arial" w:cstheme="minorHAnsi"/>
          <w:color w:val="244061" w:themeColor="accent1" w:themeShade="80"/>
        </w:rPr>
      </w:pPr>
    </w:p>
    <w:p w14:paraId="0A5DBC1D" w14:textId="7C7D519D" w:rsidR="00233DFC" w:rsidRPr="00EF7C67" w:rsidRDefault="00DB4714">
      <w:pPr>
        <w:rPr>
          <w:rFonts w:cstheme="minorHAnsi"/>
        </w:rPr>
      </w:pPr>
      <w:hyperlink r:id="rId5" w:history="1">
        <w:r w:rsidR="00233DFC" w:rsidRPr="00EF7C67">
          <w:rPr>
            <w:rStyle w:val="Hyperlink"/>
            <w:rFonts w:cstheme="minorHAnsi"/>
          </w:rPr>
          <w:t>https://sao.georgia.gov/training-calendars/sao-calendars</w:t>
        </w:r>
      </w:hyperlink>
    </w:p>
    <w:p w14:paraId="6EB0F236" w14:textId="77777777" w:rsidR="0036665E" w:rsidRPr="00EF7C67" w:rsidRDefault="0036665E" w:rsidP="0036665E">
      <w:pPr>
        <w:jc w:val="center"/>
        <w:rPr>
          <w:rFonts w:cstheme="minorHAnsi"/>
        </w:rPr>
      </w:pPr>
    </w:p>
    <w:p w14:paraId="4C226AB7" w14:textId="053F211F" w:rsidR="00DC303A" w:rsidRPr="00EF7C67" w:rsidRDefault="00DC303A" w:rsidP="00DC303A">
      <w:pPr>
        <w:jc w:val="center"/>
        <w:rPr>
          <w:rFonts w:eastAsia="Arial" w:cstheme="minorHAnsi"/>
          <w:color w:val="244061" w:themeColor="accent1" w:themeShade="80"/>
        </w:rPr>
      </w:pPr>
    </w:p>
    <w:tbl>
      <w:tblPr>
        <w:tblW w:w="7446" w:type="dxa"/>
        <w:tblInd w:w="1700" w:type="dxa"/>
        <w:tblLook w:val="04A0" w:firstRow="1" w:lastRow="0" w:firstColumn="1" w:lastColumn="0" w:noHBand="0" w:noVBand="1"/>
      </w:tblPr>
      <w:tblGrid>
        <w:gridCol w:w="950"/>
        <w:gridCol w:w="2131"/>
        <w:gridCol w:w="4365"/>
      </w:tblGrid>
      <w:tr w:rsidR="00DC303A" w:rsidRPr="00EF7C67" w14:paraId="398256A9" w14:textId="77777777" w:rsidTr="005871B5">
        <w:trPr>
          <w:trHeight w:val="373"/>
        </w:trPr>
        <w:tc>
          <w:tcPr>
            <w:tcW w:w="74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4CFBC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Close 1</w:t>
            </w:r>
          </w:p>
        </w:tc>
      </w:tr>
      <w:tr w:rsidR="00DC303A" w:rsidRPr="00EF7C67" w14:paraId="29BE3947" w14:textId="77777777" w:rsidTr="005871B5">
        <w:trPr>
          <w:trHeight w:val="582"/>
        </w:trPr>
        <w:tc>
          <w:tcPr>
            <w:tcW w:w="74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8F758" w14:textId="77777777" w:rsidR="00DC303A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All agencies excluding DCH, DHS, DBHDD, DPH, SH&amp;P, DOL, DOE, SRTA.</w:t>
            </w:r>
          </w:p>
          <w:p w14:paraId="5843526E" w14:textId="2370F378" w:rsidR="005871B5" w:rsidRPr="00EF7C67" w:rsidRDefault="005871B5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C303A" w:rsidRPr="00EF7C67" w14:paraId="1915D506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12E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Month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0A8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Accounting Period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878B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Close Date</w:t>
            </w:r>
          </w:p>
        </w:tc>
      </w:tr>
      <w:tr w:rsidR="00DC303A" w:rsidRPr="00EF7C67" w14:paraId="11321ABA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A2A" w14:textId="364153D3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Jun-2</w:t>
            </w:r>
            <w:r w:rsidR="00426FF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5EF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0239" w14:textId="0B5992D3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Friday, July 1</w:t>
            </w:r>
            <w:r w:rsidR="007139F6">
              <w:rPr>
                <w:rFonts w:eastAsia="Times New Roman" w:cstheme="minorHAnsi"/>
                <w:color w:val="000000"/>
              </w:rPr>
              <w:t>4</w:t>
            </w:r>
            <w:r w:rsidRPr="00EF7C67">
              <w:rPr>
                <w:rFonts w:eastAsia="Times New Roman" w:cstheme="minorHAnsi"/>
                <w:color w:val="000000"/>
              </w:rPr>
              <w:t xml:space="preserve">, </w:t>
            </w:r>
            <w:r w:rsidR="005871B5" w:rsidRPr="00EF7C67">
              <w:rPr>
                <w:rFonts w:eastAsia="Times New Roman" w:cstheme="minorHAnsi"/>
                <w:color w:val="000000"/>
              </w:rPr>
              <w:t>202</w:t>
            </w:r>
            <w:r w:rsidR="007139F6">
              <w:rPr>
                <w:rFonts w:eastAsia="Times New Roman" w:cstheme="minorHAnsi"/>
                <w:color w:val="000000"/>
              </w:rPr>
              <w:t>3</w:t>
            </w:r>
            <w:r w:rsidR="005871B5">
              <w:rPr>
                <w:rFonts w:eastAsia="Times New Roman" w:cstheme="minorHAnsi"/>
                <w:color w:val="000000"/>
              </w:rPr>
              <w:t>,</w:t>
            </w:r>
            <w:r w:rsidRPr="00EF7C67">
              <w:rPr>
                <w:rFonts w:eastAsia="Times New Roman" w:cstheme="minorHAnsi"/>
                <w:color w:val="000000"/>
              </w:rPr>
              <w:t xml:space="preserve"> at </w:t>
            </w:r>
            <w:r w:rsidR="005871B5">
              <w:rPr>
                <w:rFonts w:eastAsia="Times New Roman" w:cstheme="minorHAnsi"/>
                <w:color w:val="000000"/>
              </w:rPr>
              <w:t>6</w:t>
            </w:r>
            <w:r w:rsidRPr="00EF7C67">
              <w:rPr>
                <w:rFonts w:eastAsia="Times New Roman" w:cstheme="minorHAnsi"/>
                <w:color w:val="000000"/>
              </w:rPr>
              <w:t>:</w:t>
            </w:r>
            <w:r w:rsidR="005871B5">
              <w:rPr>
                <w:rFonts w:eastAsia="Times New Roman" w:cstheme="minorHAnsi"/>
                <w:color w:val="000000"/>
              </w:rPr>
              <w:t>59</w:t>
            </w:r>
            <w:r w:rsidRPr="00EF7C67">
              <w:rPr>
                <w:rFonts w:eastAsia="Times New Roman" w:cstheme="minorHAnsi"/>
                <w:color w:val="000000"/>
              </w:rPr>
              <w:t xml:space="preserve"> PM</w:t>
            </w:r>
          </w:p>
        </w:tc>
      </w:tr>
      <w:tr w:rsidR="00DC303A" w:rsidRPr="00EF7C67" w14:paraId="39FEAB2D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920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998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C5F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Adjustment Period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39FE" w14:textId="0F3C9B29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Friday, July 2</w:t>
            </w:r>
            <w:r w:rsidR="001F263E">
              <w:rPr>
                <w:rFonts w:eastAsia="Times New Roman" w:cstheme="minorHAnsi"/>
                <w:color w:val="000000"/>
              </w:rPr>
              <w:t>1</w:t>
            </w:r>
            <w:r w:rsidRPr="00EF7C67">
              <w:rPr>
                <w:rFonts w:eastAsia="Times New Roman" w:cstheme="minorHAnsi"/>
                <w:color w:val="000000"/>
              </w:rPr>
              <w:t xml:space="preserve">, </w:t>
            </w:r>
            <w:r w:rsidR="005871B5" w:rsidRPr="00EF7C67">
              <w:rPr>
                <w:rFonts w:eastAsia="Times New Roman" w:cstheme="minorHAnsi"/>
                <w:color w:val="000000"/>
              </w:rPr>
              <w:t>202</w:t>
            </w:r>
            <w:r w:rsidR="008E4861">
              <w:rPr>
                <w:rFonts w:eastAsia="Times New Roman" w:cstheme="minorHAnsi"/>
                <w:color w:val="000000"/>
              </w:rPr>
              <w:t>3</w:t>
            </w:r>
            <w:r w:rsidR="005871B5">
              <w:rPr>
                <w:rFonts w:eastAsia="Times New Roman" w:cstheme="minorHAnsi"/>
                <w:color w:val="000000"/>
              </w:rPr>
              <w:t>,</w:t>
            </w:r>
            <w:r w:rsidRPr="00EF7C67">
              <w:rPr>
                <w:rFonts w:eastAsia="Times New Roman" w:cstheme="minorHAnsi"/>
                <w:color w:val="000000"/>
              </w:rPr>
              <w:t xml:space="preserve"> at </w:t>
            </w:r>
            <w:r w:rsidR="005871B5">
              <w:rPr>
                <w:rFonts w:eastAsia="Times New Roman" w:cstheme="minorHAnsi"/>
                <w:color w:val="000000"/>
              </w:rPr>
              <w:t>6</w:t>
            </w:r>
            <w:r w:rsidRPr="00EF7C67">
              <w:rPr>
                <w:rFonts w:eastAsia="Times New Roman" w:cstheme="minorHAnsi"/>
                <w:color w:val="000000"/>
              </w:rPr>
              <w:t>:</w:t>
            </w:r>
            <w:r w:rsidR="005871B5">
              <w:rPr>
                <w:rFonts w:eastAsia="Times New Roman" w:cstheme="minorHAnsi"/>
                <w:color w:val="000000"/>
              </w:rPr>
              <w:t xml:space="preserve">059 </w:t>
            </w:r>
            <w:r w:rsidRPr="00EF7C67">
              <w:rPr>
                <w:rFonts w:eastAsia="Times New Roman" w:cstheme="minorHAnsi"/>
                <w:color w:val="000000"/>
              </w:rPr>
              <w:t>PM</w:t>
            </w:r>
          </w:p>
        </w:tc>
      </w:tr>
      <w:tr w:rsidR="00DC303A" w:rsidRPr="00EF7C67" w14:paraId="7C237C09" w14:textId="77777777" w:rsidTr="005871B5">
        <w:trPr>
          <w:trHeight w:val="612"/>
        </w:trPr>
        <w:tc>
          <w:tcPr>
            <w:tcW w:w="7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9B862" w14:textId="5BF0390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Year End Close Processing (Period 999) will occur between 7:00 PM on Friday, July 2</w:t>
            </w:r>
            <w:r w:rsidR="001F263E">
              <w:rPr>
                <w:rFonts w:eastAsia="Times New Roman" w:cstheme="minorHAnsi"/>
                <w:color w:val="000000"/>
              </w:rPr>
              <w:t>1</w:t>
            </w:r>
            <w:r w:rsidR="00D20C8E" w:rsidRPr="001F263E">
              <w:rPr>
                <w:rFonts w:eastAsia="Times New Roman" w:cstheme="minorHAnsi"/>
                <w:color w:val="000000"/>
                <w:vertAlign w:val="superscript"/>
              </w:rPr>
              <w:t>st</w:t>
            </w:r>
            <w:r w:rsidR="00D20C8E">
              <w:rPr>
                <w:rFonts w:eastAsia="Times New Roman" w:cstheme="minorHAnsi"/>
                <w:color w:val="000000"/>
              </w:rPr>
              <w:t xml:space="preserve"> and</w:t>
            </w:r>
            <w:r w:rsidR="005871B5">
              <w:rPr>
                <w:rFonts w:eastAsia="Times New Roman" w:cstheme="minorHAnsi"/>
                <w:color w:val="000000"/>
              </w:rPr>
              <w:t xml:space="preserve"> </w:t>
            </w:r>
            <w:r w:rsidR="00457567">
              <w:rPr>
                <w:rFonts w:eastAsia="Times New Roman" w:cstheme="minorHAnsi"/>
                <w:color w:val="000000"/>
              </w:rPr>
              <w:t>7:00 AM on Monday July 2</w:t>
            </w:r>
            <w:r w:rsidR="001F263E">
              <w:rPr>
                <w:rFonts w:eastAsia="Times New Roman" w:cstheme="minorHAnsi"/>
                <w:color w:val="000000"/>
              </w:rPr>
              <w:t>4</w:t>
            </w:r>
            <w:r w:rsidR="00457567" w:rsidRPr="00457567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457567">
              <w:rPr>
                <w:rFonts w:eastAsia="Times New Roman" w:cstheme="minorHAnsi"/>
                <w:color w:val="000000"/>
                <w:vertAlign w:val="superscript"/>
              </w:rPr>
              <w:t>.</w:t>
            </w:r>
          </w:p>
        </w:tc>
      </w:tr>
      <w:tr w:rsidR="00DC303A" w:rsidRPr="00EF7C67" w14:paraId="59F7E51C" w14:textId="77777777" w:rsidTr="005871B5">
        <w:trPr>
          <w:trHeight w:val="313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FF5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299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683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</w:rPr>
            </w:pPr>
          </w:p>
        </w:tc>
      </w:tr>
      <w:tr w:rsidR="00DC303A" w:rsidRPr="00EF7C67" w14:paraId="7EAE403C" w14:textId="77777777" w:rsidTr="005871B5">
        <w:trPr>
          <w:trHeight w:val="373"/>
        </w:trPr>
        <w:tc>
          <w:tcPr>
            <w:tcW w:w="74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D5763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Close 2</w:t>
            </w:r>
          </w:p>
        </w:tc>
      </w:tr>
      <w:tr w:rsidR="00DC303A" w:rsidRPr="00EF7C67" w14:paraId="12D10C1C" w14:textId="77777777" w:rsidTr="005871B5">
        <w:trPr>
          <w:trHeight w:val="567"/>
        </w:trPr>
        <w:tc>
          <w:tcPr>
            <w:tcW w:w="74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344BD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The following agencies: DCH, DHS, DBHDD, DPH, SH&amp;P, DOL, DOE, SRTA.</w:t>
            </w:r>
          </w:p>
        </w:tc>
      </w:tr>
      <w:tr w:rsidR="00DC303A" w:rsidRPr="00EF7C67" w14:paraId="6C250827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4FA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Month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D9D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Accounting Period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5E00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EF7C67">
              <w:rPr>
                <w:rFonts w:eastAsia="Times New Roman" w:cstheme="minorHAnsi"/>
                <w:b/>
                <w:bCs/>
                <w:color w:val="000000"/>
                <w:u w:val="single"/>
              </w:rPr>
              <w:t>Close Date</w:t>
            </w:r>
          </w:p>
        </w:tc>
      </w:tr>
      <w:tr w:rsidR="00DC303A" w:rsidRPr="00EF7C67" w14:paraId="29DC7A13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E6C" w14:textId="374BD760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Jun-2</w:t>
            </w:r>
            <w:r w:rsidR="00EF7C6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19E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D92D" w14:textId="3527C30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Friday, July 1</w:t>
            </w:r>
            <w:r w:rsidR="008E4861">
              <w:rPr>
                <w:rFonts w:eastAsia="Times New Roman" w:cstheme="minorHAnsi"/>
                <w:color w:val="000000"/>
              </w:rPr>
              <w:t>4</w:t>
            </w:r>
            <w:r w:rsidRPr="00EF7C67">
              <w:rPr>
                <w:rFonts w:eastAsia="Times New Roman" w:cstheme="minorHAnsi"/>
                <w:color w:val="000000"/>
              </w:rPr>
              <w:t>, 202</w:t>
            </w:r>
            <w:r w:rsidR="008E4861">
              <w:rPr>
                <w:rFonts w:eastAsia="Times New Roman" w:cstheme="minorHAnsi"/>
                <w:color w:val="000000"/>
              </w:rPr>
              <w:t>3</w:t>
            </w:r>
            <w:r w:rsidR="005871B5">
              <w:rPr>
                <w:rFonts w:eastAsia="Times New Roman" w:cstheme="minorHAnsi"/>
                <w:color w:val="000000"/>
              </w:rPr>
              <w:t>,</w:t>
            </w:r>
            <w:r w:rsidRPr="00EF7C67">
              <w:rPr>
                <w:rFonts w:eastAsia="Times New Roman" w:cstheme="minorHAnsi"/>
                <w:color w:val="000000"/>
              </w:rPr>
              <w:t xml:space="preserve"> at </w:t>
            </w:r>
            <w:r w:rsidR="005871B5">
              <w:rPr>
                <w:rFonts w:eastAsia="Times New Roman" w:cstheme="minorHAnsi"/>
                <w:color w:val="000000"/>
              </w:rPr>
              <w:t>6</w:t>
            </w:r>
            <w:r w:rsidRPr="00EF7C67">
              <w:rPr>
                <w:rFonts w:eastAsia="Times New Roman" w:cstheme="minorHAnsi"/>
                <w:color w:val="000000"/>
              </w:rPr>
              <w:t>:</w:t>
            </w:r>
            <w:r w:rsidR="005871B5">
              <w:rPr>
                <w:rFonts w:eastAsia="Times New Roman" w:cstheme="minorHAnsi"/>
                <w:color w:val="000000"/>
              </w:rPr>
              <w:t>59</w:t>
            </w:r>
            <w:r w:rsidRPr="00EF7C67">
              <w:rPr>
                <w:rFonts w:eastAsia="Times New Roman" w:cstheme="minorHAnsi"/>
                <w:color w:val="000000"/>
              </w:rPr>
              <w:t xml:space="preserve"> PM</w:t>
            </w:r>
          </w:p>
        </w:tc>
      </w:tr>
      <w:tr w:rsidR="00DC303A" w:rsidRPr="00EF7C67" w14:paraId="2F48765B" w14:textId="77777777" w:rsidTr="005871B5">
        <w:trPr>
          <w:trHeight w:val="29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5DE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998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CC1" w14:textId="77777777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>Adjustment Period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EC06A" w14:textId="758A7BB6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 xml:space="preserve">Friday, August </w:t>
            </w:r>
            <w:r w:rsidR="00247E58">
              <w:rPr>
                <w:rFonts w:eastAsia="Times New Roman" w:cstheme="minorHAnsi"/>
                <w:color w:val="000000"/>
              </w:rPr>
              <w:t>4</w:t>
            </w:r>
            <w:r w:rsidRPr="00EF7C67">
              <w:rPr>
                <w:rFonts w:eastAsia="Times New Roman" w:cstheme="minorHAnsi"/>
                <w:color w:val="000000"/>
              </w:rPr>
              <w:t>, 202</w:t>
            </w:r>
            <w:r w:rsidR="00247E58">
              <w:rPr>
                <w:rFonts w:eastAsia="Times New Roman" w:cstheme="minorHAnsi"/>
                <w:color w:val="000000"/>
              </w:rPr>
              <w:t>3</w:t>
            </w:r>
            <w:r w:rsidR="005871B5">
              <w:rPr>
                <w:rFonts w:eastAsia="Times New Roman" w:cstheme="minorHAnsi"/>
                <w:color w:val="000000"/>
              </w:rPr>
              <w:t>,</w:t>
            </w:r>
            <w:r w:rsidRPr="00EF7C67">
              <w:rPr>
                <w:rFonts w:eastAsia="Times New Roman" w:cstheme="minorHAnsi"/>
                <w:color w:val="000000"/>
              </w:rPr>
              <w:t xml:space="preserve"> at 6:59 PM</w:t>
            </w:r>
          </w:p>
        </w:tc>
      </w:tr>
      <w:tr w:rsidR="00DC303A" w:rsidRPr="00EF7C67" w14:paraId="06F1CC81" w14:textId="77777777" w:rsidTr="005871B5">
        <w:trPr>
          <w:trHeight w:val="627"/>
        </w:trPr>
        <w:tc>
          <w:tcPr>
            <w:tcW w:w="7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13E5B" w14:textId="62F4A80C" w:rsidR="00DC303A" w:rsidRPr="00EF7C67" w:rsidRDefault="00DC303A" w:rsidP="00DC303A">
            <w:pPr>
              <w:widowControl/>
              <w:jc w:val="center"/>
              <w:rPr>
                <w:rFonts w:eastAsia="Times New Roman" w:cstheme="minorHAnsi"/>
                <w:color w:val="000000"/>
              </w:rPr>
            </w:pPr>
            <w:r w:rsidRPr="00EF7C67">
              <w:rPr>
                <w:rFonts w:eastAsia="Times New Roman" w:cstheme="minorHAnsi"/>
                <w:color w:val="000000"/>
              </w:rPr>
              <w:t xml:space="preserve">Year End Close Processing (Period 999) will occur between 7:00 PM on Friday, August </w:t>
            </w:r>
            <w:r w:rsidR="00D20C8E">
              <w:rPr>
                <w:rFonts w:eastAsia="Times New Roman" w:cstheme="minorHAnsi"/>
                <w:color w:val="000000"/>
              </w:rPr>
              <w:t>4</w:t>
            </w:r>
            <w:r w:rsidR="00EF7C67" w:rsidRPr="00EF7C67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457567">
              <w:rPr>
                <w:rFonts w:eastAsia="Times New Roman" w:cstheme="minorHAnsi"/>
                <w:color w:val="000000"/>
                <w:vertAlign w:val="superscript"/>
              </w:rPr>
              <w:t xml:space="preserve"> </w:t>
            </w:r>
            <w:r w:rsidR="00457567">
              <w:rPr>
                <w:rFonts w:eastAsia="Times New Roman" w:cstheme="minorHAnsi"/>
                <w:color w:val="000000"/>
              </w:rPr>
              <w:t xml:space="preserve">and 7:00 AM on Monday August </w:t>
            </w:r>
            <w:r w:rsidR="00D20C8E">
              <w:rPr>
                <w:rFonts w:eastAsia="Times New Roman" w:cstheme="minorHAnsi"/>
                <w:color w:val="000000"/>
              </w:rPr>
              <w:t>7</w:t>
            </w:r>
            <w:r w:rsidR="00457567" w:rsidRPr="00457567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457567">
              <w:rPr>
                <w:rFonts w:eastAsia="Times New Roman" w:cstheme="minorHAnsi"/>
                <w:color w:val="000000"/>
                <w:vertAlign w:val="superscript"/>
              </w:rPr>
              <w:t>.</w:t>
            </w:r>
          </w:p>
        </w:tc>
      </w:tr>
    </w:tbl>
    <w:p w14:paraId="31C8FED6" w14:textId="1EA8C88C" w:rsidR="0036665E" w:rsidRPr="00EF7C67" w:rsidRDefault="0036665E">
      <w:pPr>
        <w:rPr>
          <w:rFonts w:eastAsia="Arial" w:cstheme="minorHAnsi"/>
          <w:color w:val="244061" w:themeColor="accent1" w:themeShade="80"/>
        </w:rPr>
      </w:pPr>
    </w:p>
    <w:p w14:paraId="01D7827E" w14:textId="77777777" w:rsidR="00B20001" w:rsidRPr="00EF7C67" w:rsidRDefault="00B20001">
      <w:pPr>
        <w:spacing w:before="5"/>
        <w:rPr>
          <w:rFonts w:eastAsia="Arial" w:cstheme="minorHAnsi"/>
          <w:color w:val="244061" w:themeColor="accent1" w:themeShade="80"/>
        </w:rPr>
      </w:pPr>
    </w:p>
    <w:p w14:paraId="43B5DB63" w14:textId="77777777" w:rsidR="00A6654A" w:rsidRPr="00EF7C67" w:rsidRDefault="00E96BB6">
      <w:pPr>
        <w:pStyle w:val="BodyText"/>
        <w:ind w:left="1677" w:right="3982" w:hanging="1458"/>
        <w:rPr>
          <w:rFonts w:asciiTheme="minorHAnsi" w:hAnsiTheme="minorHAnsi" w:cstheme="minorHAnsi"/>
          <w:color w:val="244061" w:themeColor="accent1" w:themeShade="80"/>
          <w:spacing w:val="39"/>
          <w:sz w:val="22"/>
          <w:szCs w:val="22"/>
        </w:rPr>
      </w:pPr>
      <w:r w:rsidRPr="00EF7C67">
        <w:rPr>
          <w:rFonts w:asciiTheme="minorHAnsi" w:hAnsiTheme="minorHAnsi" w:cstheme="minorHAnsi"/>
          <w:b/>
          <w:color w:val="244061" w:themeColor="accent1" w:themeShade="80"/>
          <w:spacing w:val="-2"/>
          <w:sz w:val="22"/>
          <w:szCs w:val="22"/>
        </w:rPr>
        <w:t>QUESTIONS:</w:t>
      </w:r>
      <w:r w:rsidR="00A6654A" w:rsidRPr="00EF7C67">
        <w:rPr>
          <w:rFonts w:asciiTheme="minorHAnsi" w:hAnsiTheme="minorHAnsi" w:cstheme="minorHAnsi"/>
          <w:b/>
          <w:color w:val="244061" w:themeColor="accent1" w:themeShade="80"/>
          <w:spacing w:val="-2"/>
          <w:sz w:val="22"/>
          <w:szCs w:val="22"/>
        </w:rPr>
        <w:tab/>
      </w: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SAO</w:t>
      </w:r>
      <w:r w:rsidRPr="00EF7C67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 xml:space="preserve"> </w:t>
      </w: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Customer</w:t>
      </w:r>
      <w:r w:rsidRPr="00EF7C67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 xml:space="preserve"> </w:t>
      </w: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Service Center</w:t>
      </w:r>
      <w:r w:rsidRPr="00EF7C67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 xml:space="preserve"> </w:t>
      </w: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(CSC)</w:t>
      </w:r>
      <w:r w:rsidRPr="00EF7C67">
        <w:rPr>
          <w:rFonts w:asciiTheme="minorHAnsi" w:hAnsiTheme="minorHAnsi" w:cstheme="minorHAnsi"/>
          <w:color w:val="244061" w:themeColor="accent1" w:themeShade="80"/>
          <w:spacing w:val="-2"/>
          <w:sz w:val="22"/>
          <w:szCs w:val="22"/>
        </w:rPr>
        <w:t xml:space="preserve"> </w:t>
      </w:r>
      <w:r w:rsidRPr="00EF7C6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-</w:t>
      </w:r>
      <w:r w:rsidRPr="00EF7C67">
        <w:rPr>
          <w:rFonts w:asciiTheme="minorHAnsi" w:hAnsiTheme="minorHAnsi" w:cstheme="minorHAnsi"/>
          <w:color w:val="244061" w:themeColor="accent1" w:themeShade="80"/>
          <w:spacing w:val="-3"/>
          <w:sz w:val="22"/>
          <w:szCs w:val="22"/>
        </w:rPr>
        <w:t xml:space="preserve"> </w:t>
      </w: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Financials</w:t>
      </w:r>
      <w:r w:rsidRPr="00EF7C67">
        <w:rPr>
          <w:rFonts w:asciiTheme="minorHAnsi" w:hAnsiTheme="minorHAnsi" w:cstheme="minorHAnsi"/>
          <w:color w:val="244061" w:themeColor="accent1" w:themeShade="80"/>
          <w:spacing w:val="39"/>
          <w:sz w:val="22"/>
          <w:szCs w:val="22"/>
        </w:rPr>
        <w:t xml:space="preserve"> </w:t>
      </w:r>
    </w:p>
    <w:p w14:paraId="32AE46F9" w14:textId="77777777" w:rsidR="00B20001" w:rsidRPr="00EF7C67" w:rsidRDefault="00A6654A">
      <w:pPr>
        <w:pStyle w:val="BodyText"/>
        <w:ind w:left="1677" w:right="3982" w:hanging="1458"/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</w:pPr>
      <w:r w:rsidRPr="00EF7C67">
        <w:rPr>
          <w:rFonts w:asciiTheme="minorHAnsi" w:hAnsiTheme="minorHAnsi" w:cstheme="minorHAnsi"/>
          <w:b/>
          <w:color w:val="244061" w:themeColor="accent1" w:themeShade="80"/>
          <w:spacing w:val="-2"/>
          <w:sz w:val="22"/>
          <w:szCs w:val="22"/>
        </w:rPr>
        <w:tab/>
      </w:r>
      <w:r w:rsidR="00E96BB6"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404-657-3956</w:t>
      </w:r>
    </w:p>
    <w:p w14:paraId="62E59F6A" w14:textId="77777777" w:rsidR="00B20001" w:rsidRPr="00EF7C67" w:rsidRDefault="00E96BB6">
      <w:pPr>
        <w:pStyle w:val="BodyText"/>
        <w:spacing w:before="1" w:line="241" w:lineRule="exact"/>
        <w:ind w:left="1677"/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</w:pP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</w:rPr>
        <w:t>888-896-7771</w:t>
      </w:r>
    </w:p>
    <w:p w14:paraId="1E355BC8" w14:textId="61D92D83" w:rsidR="00B20001" w:rsidRPr="00EF7C67" w:rsidRDefault="00E96BB6" w:rsidP="008B7B65">
      <w:pPr>
        <w:pStyle w:val="BodyText"/>
        <w:spacing w:line="241" w:lineRule="exact"/>
        <w:ind w:left="1678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  <w:u w:val="single" w:color="0000FF"/>
        </w:rPr>
        <w:t>fscm@sao.ga.gov</w:t>
      </w:r>
      <w:r w:rsidR="00CA5B54" w:rsidRPr="00EF7C67">
        <w:rPr>
          <w:rFonts w:asciiTheme="minorHAnsi" w:hAnsiTheme="minorHAnsi" w:cstheme="minorHAnsi"/>
          <w:color w:val="244061" w:themeColor="accent1" w:themeShade="80"/>
          <w:spacing w:val="-1"/>
          <w:sz w:val="22"/>
          <w:szCs w:val="22"/>
          <w:u w:val="single" w:color="0000FF"/>
        </w:rPr>
        <w:t xml:space="preserve"> </w:t>
      </w:r>
    </w:p>
    <w:sectPr w:rsidR="00B20001" w:rsidRPr="00EF7C67" w:rsidSect="00BD2758">
      <w:type w:val="continuous"/>
      <w:pgSz w:w="12240" w:h="15840"/>
      <w:pgMar w:top="720" w:right="706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01"/>
    <w:rsid w:val="001344DB"/>
    <w:rsid w:val="001F263E"/>
    <w:rsid w:val="00233DFC"/>
    <w:rsid w:val="00247E58"/>
    <w:rsid w:val="0036665E"/>
    <w:rsid w:val="00426FF0"/>
    <w:rsid w:val="00457567"/>
    <w:rsid w:val="004E4202"/>
    <w:rsid w:val="00560016"/>
    <w:rsid w:val="005871B5"/>
    <w:rsid w:val="0059355E"/>
    <w:rsid w:val="005C29F2"/>
    <w:rsid w:val="005C3CB6"/>
    <w:rsid w:val="00632E5D"/>
    <w:rsid w:val="0064224F"/>
    <w:rsid w:val="006E36D8"/>
    <w:rsid w:val="007139F6"/>
    <w:rsid w:val="007A2A5A"/>
    <w:rsid w:val="007F0D95"/>
    <w:rsid w:val="008B7B65"/>
    <w:rsid w:val="008E4861"/>
    <w:rsid w:val="009A5E2B"/>
    <w:rsid w:val="00A62129"/>
    <w:rsid w:val="00A6654A"/>
    <w:rsid w:val="00B20001"/>
    <w:rsid w:val="00BD2758"/>
    <w:rsid w:val="00CA5B54"/>
    <w:rsid w:val="00CB093A"/>
    <w:rsid w:val="00CC0522"/>
    <w:rsid w:val="00CC632B"/>
    <w:rsid w:val="00D138D4"/>
    <w:rsid w:val="00D20C8E"/>
    <w:rsid w:val="00DB4714"/>
    <w:rsid w:val="00DC303A"/>
    <w:rsid w:val="00E96BB6"/>
    <w:rsid w:val="00EA352D"/>
    <w:rsid w:val="00EF7C67"/>
    <w:rsid w:val="00F378B8"/>
    <w:rsid w:val="00F50641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E13B"/>
  <w15:docId w15:val="{C7813101-F050-42AF-BB87-95B4CDE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4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o.georgia.gov/training-calendars/sao-calend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mo.moghazy@sao.ga.gov</dc:creator>
  <cp:lastModifiedBy>Moghazy, Mo</cp:lastModifiedBy>
  <cp:revision>3</cp:revision>
  <cp:lastPrinted>2020-01-30T16:56:00Z</cp:lastPrinted>
  <dcterms:created xsi:type="dcterms:W3CDTF">2023-03-21T14:59:00Z</dcterms:created>
  <dcterms:modified xsi:type="dcterms:W3CDTF">2023-05-25T14:56:00Z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2015-04-30T00:00:00Z</vt:filetime>
  </property>
</Properties>
</file>