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0C65" w14:textId="77777777" w:rsidR="00517316" w:rsidRPr="00517316" w:rsidRDefault="00517316" w:rsidP="00517316">
      <w:pPr>
        <w:spacing w:before="69" w:line="487" w:lineRule="exact"/>
        <w:ind w:left="1502" w:right="2019"/>
        <w:jc w:val="center"/>
        <w:rPr>
          <w:rFonts w:ascii="Arial" w:hAnsi="Arial" w:cs="Arial"/>
          <w:b/>
          <w:color w:val="1F3864" w:themeColor="accent1" w:themeShade="80"/>
          <w:spacing w:val="-1"/>
          <w:sz w:val="28"/>
          <w:szCs w:val="24"/>
        </w:rPr>
      </w:pPr>
      <w:r w:rsidRPr="00517316">
        <w:rPr>
          <w:rFonts w:ascii="Arial" w:hAnsi="Arial" w:cs="Arial"/>
          <w:b/>
          <w:color w:val="1F3864" w:themeColor="accent1" w:themeShade="80"/>
          <w:spacing w:val="-1"/>
          <w:sz w:val="28"/>
          <w:szCs w:val="24"/>
        </w:rPr>
        <w:t xml:space="preserve">TeamWorks Financials Year End </w:t>
      </w:r>
    </w:p>
    <w:p w14:paraId="78AB4F50" w14:textId="77777777" w:rsidR="00517316" w:rsidRPr="00517316" w:rsidRDefault="00517316" w:rsidP="00517316">
      <w:pPr>
        <w:spacing w:before="69" w:line="487" w:lineRule="exact"/>
        <w:ind w:left="1502" w:right="2019"/>
        <w:jc w:val="center"/>
        <w:rPr>
          <w:rFonts w:ascii="Arial" w:eastAsia="Calibri" w:hAnsi="Arial" w:cs="Arial"/>
          <w:color w:val="1F3864" w:themeColor="accent1" w:themeShade="80"/>
          <w:sz w:val="28"/>
          <w:szCs w:val="24"/>
        </w:rPr>
      </w:pPr>
      <w:r w:rsidRPr="00517316">
        <w:rPr>
          <w:rFonts w:ascii="Arial" w:hAnsi="Arial" w:cs="Arial"/>
          <w:b/>
          <w:color w:val="1F3864" w:themeColor="accent1" w:themeShade="80"/>
          <w:spacing w:val="-1"/>
          <w:sz w:val="28"/>
          <w:szCs w:val="24"/>
        </w:rPr>
        <w:t>Journal Entry Processing</w:t>
      </w:r>
    </w:p>
    <w:p w14:paraId="5F0E9AFC" w14:textId="77777777" w:rsidR="00517316" w:rsidRPr="00517316" w:rsidRDefault="00517316" w:rsidP="00517316">
      <w:pPr>
        <w:spacing w:line="390" w:lineRule="exact"/>
        <w:ind w:left="1498" w:right="2019"/>
        <w:jc w:val="center"/>
        <w:rPr>
          <w:rFonts w:ascii="Arial" w:hAnsi="Arial" w:cs="Arial"/>
          <w:b/>
          <w:color w:val="1F3864" w:themeColor="accent1" w:themeShade="80"/>
          <w:sz w:val="28"/>
          <w:szCs w:val="24"/>
        </w:rPr>
      </w:pPr>
      <w:r w:rsidRPr="00517316">
        <w:rPr>
          <w:rFonts w:ascii="Arial" w:hAnsi="Arial" w:cs="Arial"/>
          <w:b/>
          <w:color w:val="1F3864" w:themeColor="accent1" w:themeShade="80"/>
          <w:spacing w:val="-1"/>
          <w:sz w:val="28"/>
          <w:szCs w:val="24"/>
        </w:rPr>
        <w:t>July</w:t>
      </w:r>
      <w:r w:rsidRPr="00517316">
        <w:rPr>
          <w:rFonts w:ascii="Arial" w:hAnsi="Arial" w:cs="Arial"/>
          <w:b/>
          <w:color w:val="1F3864" w:themeColor="accent1" w:themeShade="80"/>
          <w:spacing w:val="-9"/>
          <w:sz w:val="28"/>
          <w:szCs w:val="24"/>
        </w:rPr>
        <w:t xml:space="preserve"> </w:t>
      </w:r>
      <w:r w:rsidRPr="00517316">
        <w:rPr>
          <w:rFonts w:ascii="Arial" w:hAnsi="Arial" w:cs="Arial"/>
          <w:b/>
          <w:color w:val="1F3864" w:themeColor="accent1" w:themeShade="80"/>
          <w:sz w:val="28"/>
          <w:szCs w:val="24"/>
        </w:rPr>
        <w:t>&amp;</w:t>
      </w:r>
      <w:r w:rsidRPr="00517316">
        <w:rPr>
          <w:rFonts w:ascii="Arial" w:hAnsi="Arial" w:cs="Arial"/>
          <w:b/>
          <w:color w:val="1F3864" w:themeColor="accent1" w:themeShade="80"/>
          <w:spacing w:val="-8"/>
          <w:sz w:val="28"/>
          <w:szCs w:val="24"/>
        </w:rPr>
        <w:t xml:space="preserve"> </w:t>
      </w:r>
      <w:r w:rsidRPr="00517316">
        <w:rPr>
          <w:rFonts w:ascii="Arial" w:hAnsi="Arial" w:cs="Arial"/>
          <w:b/>
          <w:color w:val="1F3864" w:themeColor="accent1" w:themeShade="80"/>
          <w:spacing w:val="-1"/>
          <w:sz w:val="28"/>
          <w:szCs w:val="24"/>
        </w:rPr>
        <w:t>August</w:t>
      </w:r>
    </w:p>
    <w:p w14:paraId="4E5C972E" w14:textId="77777777" w:rsidR="00517316" w:rsidRPr="00517316" w:rsidRDefault="00517316" w:rsidP="00517316">
      <w:pPr>
        <w:spacing w:line="40" w:lineRule="atLeast"/>
        <w:ind w:left="203"/>
        <w:jc w:val="center"/>
        <w:rPr>
          <w:rFonts w:ascii="Arial" w:eastAsia="Calibri" w:hAnsi="Arial" w:cs="Arial"/>
          <w:color w:val="1F3864" w:themeColor="accent1" w:themeShade="80"/>
          <w:sz w:val="24"/>
          <w:szCs w:val="24"/>
        </w:rPr>
      </w:pPr>
    </w:p>
    <w:p w14:paraId="51208D30" w14:textId="77777777" w:rsidR="00517316" w:rsidRPr="00517316" w:rsidRDefault="00517316" w:rsidP="00517316">
      <w:pPr>
        <w:spacing w:before="2"/>
        <w:rPr>
          <w:rFonts w:ascii="Arial" w:eastAsia="Calibri" w:hAnsi="Arial" w:cs="Arial"/>
          <w:b/>
          <w:bCs/>
          <w:color w:val="1F3864" w:themeColor="accent1" w:themeShade="80"/>
          <w:sz w:val="24"/>
          <w:szCs w:val="24"/>
        </w:rPr>
      </w:pPr>
    </w:p>
    <w:p w14:paraId="68D53D3B" w14:textId="77777777" w:rsidR="00517316" w:rsidRPr="00517316" w:rsidRDefault="00517316" w:rsidP="00517316">
      <w:pPr>
        <w:rPr>
          <w:rFonts w:ascii="Arial" w:eastAsia="Arial" w:hAnsi="Arial" w:cs="Arial"/>
          <w:color w:val="1F3864" w:themeColor="accent1" w:themeShade="80"/>
          <w:sz w:val="24"/>
          <w:szCs w:val="24"/>
        </w:rPr>
      </w:pPr>
    </w:p>
    <w:p w14:paraId="579AF59F" w14:textId="77777777" w:rsidR="00517316" w:rsidRPr="00517316" w:rsidRDefault="00517316" w:rsidP="00A014BD">
      <w:pPr>
        <w:spacing w:line="480" w:lineRule="auto"/>
        <w:rPr>
          <w:rFonts w:ascii="Arial" w:eastAsia="Arial" w:hAnsi="Arial" w:cs="Arial"/>
          <w:color w:val="1F3864" w:themeColor="accent1" w:themeShade="80"/>
          <w:sz w:val="24"/>
          <w:szCs w:val="24"/>
        </w:rPr>
      </w:pPr>
      <w:r w:rsidRPr="00517316">
        <w:rPr>
          <w:rFonts w:ascii="Arial" w:eastAsia="Arial" w:hAnsi="Arial" w:cs="Arial"/>
          <w:color w:val="1F3864" w:themeColor="accent1" w:themeShade="80"/>
          <w:sz w:val="24"/>
          <w:szCs w:val="24"/>
        </w:rPr>
        <w:t>All financial users are responsible for ensuring general ledger journals are posted prior to the fiscal year end closing deadlines. Financial users are asked to take timely action to address journal entry errors and ensure appropriate journal entries are posted in the general ledger in a timely manner.</w:t>
      </w:r>
    </w:p>
    <w:p w14:paraId="6ECDB1E5" w14:textId="77777777" w:rsidR="00517316" w:rsidRPr="00517316" w:rsidRDefault="00517316" w:rsidP="00A014BD">
      <w:pPr>
        <w:spacing w:line="480" w:lineRule="auto"/>
        <w:rPr>
          <w:rFonts w:ascii="Arial" w:eastAsia="Arial" w:hAnsi="Arial" w:cs="Arial"/>
          <w:color w:val="1F3864" w:themeColor="accent1" w:themeShade="80"/>
          <w:sz w:val="24"/>
          <w:szCs w:val="24"/>
        </w:rPr>
      </w:pPr>
      <w:r w:rsidRPr="00517316">
        <w:rPr>
          <w:rFonts w:ascii="Arial" w:eastAsia="Arial" w:hAnsi="Arial" w:cs="Arial"/>
          <w:color w:val="1F3864" w:themeColor="accent1" w:themeShade="80"/>
          <w:sz w:val="24"/>
          <w:szCs w:val="24"/>
        </w:rPr>
        <w:t xml:space="preserve">General Ledger journals which are not posted by fiscal year-end deadline(s) will be deleted as part of the fiscal year end close processing. </w:t>
      </w:r>
    </w:p>
    <w:p w14:paraId="642E95ED" w14:textId="77777777" w:rsidR="00A014BD" w:rsidRDefault="00517316" w:rsidP="00A014BD">
      <w:pPr>
        <w:spacing w:line="480" w:lineRule="auto"/>
        <w:rPr>
          <w:rFonts w:ascii="Arial" w:eastAsia="Arial" w:hAnsi="Arial" w:cs="Arial"/>
          <w:color w:val="1F3864" w:themeColor="accent1" w:themeShade="80"/>
          <w:sz w:val="24"/>
          <w:szCs w:val="24"/>
        </w:rPr>
      </w:pPr>
      <w:r w:rsidRPr="00517316">
        <w:rPr>
          <w:rFonts w:ascii="Arial" w:eastAsia="Arial" w:hAnsi="Arial" w:cs="Arial"/>
          <w:color w:val="1F3864" w:themeColor="accent1" w:themeShade="80"/>
          <w:sz w:val="24"/>
          <w:szCs w:val="24"/>
        </w:rPr>
        <w:t>Journal processing deadlines are as follows or may be found on the SAO website</w:t>
      </w:r>
      <w:r w:rsidR="00A014BD">
        <w:rPr>
          <w:rFonts w:ascii="Arial" w:eastAsia="Arial" w:hAnsi="Arial" w:cs="Arial"/>
          <w:color w:val="1F3864" w:themeColor="accent1" w:themeShade="80"/>
          <w:sz w:val="24"/>
          <w:szCs w:val="24"/>
        </w:rPr>
        <w:t xml:space="preserve">: </w:t>
      </w:r>
    </w:p>
    <w:p w14:paraId="6A3A8920" w14:textId="77777777" w:rsidR="00517316" w:rsidRPr="00517316" w:rsidRDefault="00F75A7F" w:rsidP="00A014BD">
      <w:pPr>
        <w:spacing w:line="480" w:lineRule="auto"/>
        <w:rPr>
          <w:rFonts w:ascii="Arial" w:hAnsi="Arial" w:cs="Arial"/>
          <w:sz w:val="24"/>
          <w:szCs w:val="24"/>
        </w:rPr>
      </w:pPr>
      <w:hyperlink r:id="rId4" w:history="1">
        <w:r w:rsidR="00517316" w:rsidRPr="00517316">
          <w:rPr>
            <w:rStyle w:val="Hyperlink"/>
            <w:rFonts w:ascii="Arial" w:hAnsi="Arial" w:cs="Arial"/>
            <w:sz w:val="24"/>
            <w:szCs w:val="24"/>
          </w:rPr>
          <w:t>https://sao.georgia.gov/training-calendars/sao-calendars</w:t>
        </w:r>
      </w:hyperlink>
    </w:p>
    <w:p w14:paraId="62AB7D45" w14:textId="77777777" w:rsidR="007F7CC3" w:rsidRPr="00517316" w:rsidRDefault="00F75A7F" w:rsidP="00A014BD">
      <w:pPr>
        <w:spacing w:line="480" w:lineRule="auto"/>
        <w:rPr>
          <w:rFonts w:ascii="Arial" w:hAnsi="Arial" w:cs="Arial"/>
          <w:sz w:val="24"/>
          <w:szCs w:val="24"/>
        </w:rPr>
      </w:pPr>
    </w:p>
    <w:sectPr w:rsidR="007F7CC3" w:rsidRPr="00517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16"/>
    <w:rsid w:val="00490DB7"/>
    <w:rsid w:val="00517316"/>
    <w:rsid w:val="007B706A"/>
    <w:rsid w:val="007F05C2"/>
    <w:rsid w:val="008B24F0"/>
    <w:rsid w:val="00952B17"/>
    <w:rsid w:val="00956B0D"/>
    <w:rsid w:val="00A014BD"/>
    <w:rsid w:val="00A379EB"/>
    <w:rsid w:val="00AF7225"/>
    <w:rsid w:val="00E3020B"/>
    <w:rsid w:val="00F75A7F"/>
    <w:rsid w:val="00FD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D1DD"/>
  <w15:chartTrackingRefBased/>
  <w15:docId w15:val="{4E289EBE-0D86-4CF0-997A-5BD74C18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7316"/>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73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o.georgia.gov/training-calendars/sao-calend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Moghazy, Mo</dc:creator>
  <cp:keywords/>
  <dc:description/>
  <cp:lastModifiedBy>Smith, William</cp:lastModifiedBy>
  <cp:revision>2</cp:revision>
  <dcterms:created xsi:type="dcterms:W3CDTF">2021-09-07T20:10:00Z</dcterms:created>
  <dcterms:modified xsi:type="dcterms:W3CDTF">2021-09-07T20:10:00Z</dcterms:modified>
</cp:coreProperties>
</file>