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6"/>
        <w:tblW w:w="0" w:type="auto"/>
        <w:tblLook w:val="04A0" w:firstRow="1" w:lastRow="0" w:firstColumn="1" w:lastColumn="0" w:noHBand="0" w:noVBand="1"/>
      </w:tblPr>
      <w:tblGrid>
        <w:gridCol w:w="9350"/>
      </w:tblGrid>
      <w:tr w:rsidR="00B82E6D" w:rsidRPr="002905F9" w14:paraId="55EA30E7" w14:textId="77777777" w:rsidTr="002C1065">
        <w:tc>
          <w:tcPr>
            <w:tcW w:w="9350" w:type="dxa"/>
            <w:tcBorders>
              <w:top w:val="single" w:sz="4" w:space="0" w:color="ED7D31"/>
              <w:left w:val="single" w:sz="4" w:space="0" w:color="ED7D31"/>
              <w:bottom w:val="single" w:sz="4" w:space="0" w:color="ED7D31"/>
              <w:right w:val="single" w:sz="4" w:space="0" w:color="ED7D31"/>
            </w:tcBorders>
          </w:tcPr>
          <w:p w14:paraId="3427CF35" w14:textId="7E5DE119" w:rsidR="00F50CE7" w:rsidRPr="002905F9" w:rsidRDefault="008F0EB8" w:rsidP="00F50CE7">
            <w:pPr>
              <w:jc w:val="center"/>
              <w:rPr>
                <w:rFonts w:ascii="Arial" w:eastAsia="Arial" w:hAnsi="Arial" w:cs="Arial"/>
                <w:b/>
                <w:bCs/>
                <w:color w:val="000000" w:themeColor="text1"/>
                <w:sz w:val="28"/>
                <w:szCs w:val="28"/>
              </w:rPr>
            </w:pPr>
            <w:r w:rsidRPr="002905F9">
              <w:rPr>
                <w:rFonts w:ascii="Arial" w:eastAsia="Arial" w:hAnsi="Arial" w:cs="Arial"/>
                <w:b/>
                <w:bCs/>
                <w:color w:val="000000" w:themeColor="text1"/>
                <w:sz w:val="28"/>
                <w:szCs w:val="28"/>
              </w:rPr>
              <w:t>Frequently Asked Questions</w:t>
            </w:r>
          </w:p>
          <w:p w14:paraId="05602EA5" w14:textId="5FE6BAD9" w:rsidR="00F50CE7" w:rsidRPr="002905F9" w:rsidRDefault="002C1065" w:rsidP="00307800">
            <w:pPr>
              <w:jc w:val="center"/>
              <w:rPr>
                <w:rFonts w:ascii="Arial" w:eastAsia="Arial" w:hAnsi="Arial" w:cs="Arial"/>
                <w:color w:val="000000" w:themeColor="text1"/>
              </w:rPr>
            </w:pPr>
            <w:r w:rsidRPr="002905F9">
              <w:rPr>
                <w:rFonts w:ascii="Arial" w:eastAsia="Arial" w:hAnsi="Arial" w:cs="Arial"/>
                <w:color w:val="000000" w:themeColor="text1"/>
              </w:rPr>
              <w:t xml:space="preserve">Security </w:t>
            </w:r>
            <w:r w:rsidR="001D14B0">
              <w:rPr>
                <w:rFonts w:ascii="Arial" w:eastAsia="Arial" w:hAnsi="Arial" w:cs="Arial"/>
                <w:color w:val="000000" w:themeColor="text1"/>
              </w:rPr>
              <w:t>Role Mapping</w:t>
            </w:r>
          </w:p>
        </w:tc>
      </w:tr>
    </w:tbl>
    <w:p w14:paraId="17763887" w14:textId="00EA714B" w:rsidR="663969A9" w:rsidRPr="002905F9" w:rsidRDefault="663969A9" w:rsidP="663969A9">
      <w:pPr>
        <w:rPr>
          <w:rFonts w:ascii="Arial" w:hAnsi="Arial" w:cs="Arial"/>
          <w:b/>
          <w:bCs/>
        </w:rPr>
      </w:pPr>
      <w:bookmarkStart w:id="0" w:name="_Hlk208497489"/>
      <w:bookmarkEnd w:id="0"/>
    </w:p>
    <w:p w14:paraId="7E81AD1C" w14:textId="77777777" w:rsidR="00544658" w:rsidRPr="002905F9" w:rsidRDefault="00544658" w:rsidP="00544658">
      <w:pPr>
        <w:spacing w:after="0" w:line="240" w:lineRule="auto"/>
        <w:rPr>
          <w:rFonts w:ascii="Arial" w:hAnsi="Arial" w:cs="Arial"/>
          <w:b/>
          <w:bCs/>
          <w:sz w:val="24"/>
          <w:szCs w:val="24"/>
        </w:rPr>
      </w:pPr>
      <w:bookmarkStart w:id="1" w:name="_Hlk112226301"/>
      <w:r w:rsidRPr="002905F9">
        <w:rPr>
          <w:rFonts w:ascii="Arial" w:hAnsi="Arial" w:cs="Arial"/>
          <w:b/>
          <w:bCs/>
          <w:sz w:val="24"/>
          <w:szCs w:val="24"/>
        </w:rPr>
        <w:t>Introduction</w:t>
      </w:r>
    </w:p>
    <w:p w14:paraId="4FDB04A1" w14:textId="18BBEF1B" w:rsidR="00544658" w:rsidRPr="002905F9" w:rsidRDefault="00544658" w:rsidP="00544658">
      <w:pPr>
        <w:spacing w:after="0" w:line="240" w:lineRule="auto"/>
        <w:rPr>
          <w:rFonts w:ascii="Arial" w:hAnsi="Arial" w:cs="Arial"/>
        </w:rPr>
      </w:pPr>
      <w:r w:rsidRPr="002905F9">
        <w:rPr>
          <w:rFonts w:ascii="Arial" w:hAnsi="Arial" w:cs="Arial"/>
        </w:rPr>
        <w:t>This Questions</w:t>
      </w:r>
      <w:r w:rsidR="00CA7560" w:rsidRPr="002905F9">
        <w:rPr>
          <w:rFonts w:ascii="Arial" w:hAnsi="Arial" w:cs="Arial"/>
        </w:rPr>
        <w:t xml:space="preserve"> and Answers</w:t>
      </w:r>
      <w:r w:rsidRPr="002905F9">
        <w:rPr>
          <w:rFonts w:ascii="Arial" w:hAnsi="Arial" w:cs="Arial"/>
        </w:rPr>
        <w:t xml:space="preserve"> document is designed to answer (role specific) questions about the </w:t>
      </w:r>
      <w:r w:rsidR="00CA7560" w:rsidRPr="002905F9">
        <w:rPr>
          <w:rFonts w:ascii="Arial" w:hAnsi="Arial" w:cs="Arial"/>
        </w:rPr>
        <w:t xml:space="preserve">unassigned roles </w:t>
      </w:r>
      <w:bookmarkEnd w:id="1"/>
      <w:r w:rsidR="00CA7560" w:rsidRPr="002905F9">
        <w:rPr>
          <w:rFonts w:ascii="Arial" w:hAnsi="Arial" w:cs="Arial"/>
        </w:rPr>
        <w:t>activit</w:t>
      </w:r>
      <w:r w:rsidR="002B6E8D" w:rsidRPr="002905F9">
        <w:rPr>
          <w:rFonts w:ascii="Arial" w:hAnsi="Arial" w:cs="Arial"/>
        </w:rPr>
        <w:t>y</w:t>
      </w:r>
      <w:r w:rsidR="00B3713B" w:rsidRPr="002905F9">
        <w:rPr>
          <w:rFonts w:ascii="Arial" w:hAnsi="Arial" w:cs="Arial"/>
        </w:rPr>
        <w:t xml:space="preserve"> and provides instructions</w:t>
      </w:r>
      <w:r w:rsidRPr="002905F9">
        <w:rPr>
          <w:rFonts w:ascii="Arial" w:hAnsi="Arial" w:cs="Arial"/>
        </w:rPr>
        <w:t xml:space="preserve">. </w:t>
      </w:r>
    </w:p>
    <w:p w14:paraId="204D7F43" w14:textId="77777777" w:rsidR="00544658" w:rsidRPr="002905F9" w:rsidRDefault="00544658" w:rsidP="00544658">
      <w:pPr>
        <w:spacing w:after="0" w:line="240" w:lineRule="auto"/>
        <w:rPr>
          <w:rFonts w:ascii="Arial" w:hAnsi="Arial" w:cs="Arial"/>
        </w:rPr>
      </w:pPr>
    </w:p>
    <w:p w14:paraId="581800F5" w14:textId="77777777" w:rsidR="00544658" w:rsidRPr="002905F9" w:rsidRDefault="00544658" w:rsidP="00544658">
      <w:pPr>
        <w:spacing w:after="0" w:line="240" w:lineRule="auto"/>
        <w:rPr>
          <w:rFonts w:ascii="Arial" w:hAnsi="Arial" w:cs="Arial"/>
          <w:b/>
          <w:bCs/>
          <w:sz w:val="24"/>
          <w:szCs w:val="24"/>
        </w:rPr>
      </w:pPr>
      <w:r w:rsidRPr="002905F9">
        <w:rPr>
          <w:rFonts w:ascii="Arial" w:hAnsi="Arial" w:cs="Arial"/>
          <w:b/>
          <w:bCs/>
          <w:sz w:val="24"/>
          <w:szCs w:val="24"/>
        </w:rPr>
        <w:t>Best Practice</w:t>
      </w:r>
    </w:p>
    <w:p w14:paraId="2BE9AC1E" w14:textId="77777777" w:rsidR="00544658" w:rsidRPr="002905F9" w:rsidRDefault="00544658" w:rsidP="00544658">
      <w:pPr>
        <w:spacing w:after="0" w:line="240" w:lineRule="auto"/>
        <w:rPr>
          <w:rFonts w:ascii="Arial" w:hAnsi="Arial" w:cs="Arial"/>
        </w:rPr>
      </w:pPr>
      <w:r w:rsidRPr="002905F9">
        <w:rPr>
          <w:rFonts w:ascii="Arial" w:hAnsi="Arial" w:cs="Arial"/>
        </w:rPr>
        <w:t>The use of this FAQ is interactive by selecting “Ctrl” and “F” simultaneously on your keyboard and using the search box for a key-word search.</w:t>
      </w:r>
    </w:p>
    <w:p w14:paraId="13B73A7F" w14:textId="77777777" w:rsidR="00332E4C" w:rsidRPr="002905F9" w:rsidRDefault="00332E4C" w:rsidP="00544658">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237F9" w:rsidRPr="002905F9" w14:paraId="2C506B2A" w14:textId="77777777" w:rsidTr="483429EC">
        <w:trPr>
          <w:trHeight w:val="864"/>
        </w:trPr>
        <w:tc>
          <w:tcPr>
            <w:tcW w:w="9360" w:type="dxa"/>
            <w:shd w:val="clear" w:color="auto" w:fill="90C3C8"/>
            <w:vAlign w:val="center"/>
          </w:tcPr>
          <w:p w14:paraId="792F72B4" w14:textId="0D388B4F" w:rsidR="00427B3A" w:rsidRPr="002905F9" w:rsidRDefault="00427B3A" w:rsidP="00396CCC">
            <w:pPr>
              <w:rPr>
                <w:rFonts w:ascii="Arial" w:hAnsi="Arial" w:cs="Arial"/>
                <w:b/>
                <w:bCs/>
              </w:rPr>
            </w:pPr>
            <w:r w:rsidRPr="002905F9">
              <w:rPr>
                <w:rFonts w:ascii="Arial" w:hAnsi="Arial" w:cs="Arial"/>
                <w:b/>
                <w:bCs/>
              </w:rPr>
              <w:t>Question 1:</w:t>
            </w:r>
            <w:r w:rsidR="008349F0">
              <w:rPr>
                <w:rFonts w:ascii="Arial" w:hAnsi="Arial" w:cs="Arial"/>
                <w:b/>
                <w:bCs/>
              </w:rPr>
              <w:t xml:space="preserve"> </w:t>
            </w:r>
            <w:r w:rsidR="008349F0" w:rsidRPr="008349F0">
              <w:rPr>
                <w:rFonts w:ascii="Arial" w:hAnsi="Arial" w:cs="Arial"/>
                <w:b/>
                <w:bCs/>
              </w:rPr>
              <w:t>What is the purpose of this Security Role Mapping (SRM) activity?</w:t>
            </w:r>
          </w:p>
        </w:tc>
      </w:tr>
      <w:tr w:rsidR="006237F9" w:rsidRPr="002905F9" w14:paraId="42A9BE2D" w14:textId="77777777" w:rsidTr="483429EC">
        <w:trPr>
          <w:trHeight w:val="1872"/>
        </w:trPr>
        <w:tc>
          <w:tcPr>
            <w:tcW w:w="9360" w:type="dxa"/>
            <w:vAlign w:val="center"/>
          </w:tcPr>
          <w:p w14:paraId="05DD5F68" w14:textId="297084E5" w:rsidR="0010646B" w:rsidRDefault="00427B3A" w:rsidP="0010646B">
            <w:pPr>
              <w:rPr>
                <w:rFonts w:ascii="Arial" w:hAnsi="Arial" w:cs="Arial"/>
              </w:rPr>
            </w:pPr>
            <w:r w:rsidRPr="003A436C">
              <w:rPr>
                <w:rFonts w:ascii="Arial" w:hAnsi="Arial" w:cs="Arial"/>
                <w:b/>
                <w:bCs/>
              </w:rPr>
              <w:t>Answer</w:t>
            </w:r>
            <w:r w:rsidRPr="003A436C">
              <w:rPr>
                <w:rFonts w:ascii="Arial" w:hAnsi="Arial" w:cs="Arial"/>
              </w:rPr>
              <w:t xml:space="preserve">: </w:t>
            </w:r>
            <w:r w:rsidR="0010646B" w:rsidRPr="003A436C">
              <w:rPr>
                <w:rFonts w:ascii="Arial" w:hAnsi="Arial" w:cs="Arial"/>
              </w:rPr>
              <w:t>The goal of this security role mapping activity is to review current role assignments and confirm that users have the access expected in alignment with their job duties. We have provided each agency with templates for their applicable area. There are two (2) templates relevant for HCM and four (4) templates relevant for Finance:</w:t>
            </w:r>
          </w:p>
          <w:p w14:paraId="63C6727F" w14:textId="77777777" w:rsidR="003A436C" w:rsidRPr="003A436C" w:rsidRDefault="003A436C" w:rsidP="0010646B">
            <w:pPr>
              <w:rPr>
                <w:rFonts w:ascii="Arial" w:hAnsi="Arial" w:cs="Arial"/>
              </w:rPr>
            </w:pPr>
          </w:p>
          <w:p w14:paraId="1D0CBA1A" w14:textId="77777777" w:rsidR="003A436C" w:rsidRDefault="0010646B" w:rsidP="0010646B">
            <w:pPr>
              <w:pStyle w:val="ListParagraph"/>
              <w:numPr>
                <w:ilvl w:val="0"/>
                <w:numId w:val="14"/>
              </w:numPr>
            </w:pPr>
            <w:r w:rsidRPr="003A436C">
              <w:rPr>
                <w:u w:val="single"/>
              </w:rPr>
              <w:t>HCM</w:t>
            </w:r>
            <w:r w:rsidRPr="003A436C">
              <w:t>: Supervisory, Pay Group</w:t>
            </w:r>
          </w:p>
          <w:p w14:paraId="2789A899" w14:textId="1B801E07" w:rsidR="00427B3A" w:rsidRPr="003A436C" w:rsidRDefault="0010646B" w:rsidP="0010646B">
            <w:pPr>
              <w:pStyle w:val="ListParagraph"/>
              <w:numPr>
                <w:ilvl w:val="0"/>
                <w:numId w:val="14"/>
              </w:numPr>
            </w:pPr>
            <w:r w:rsidRPr="003A436C">
              <w:rPr>
                <w:u w:val="single"/>
              </w:rPr>
              <w:t>Finance</w:t>
            </w:r>
            <w:r w:rsidRPr="003A436C">
              <w:t>: Cost Center, Company, Grants, Projects</w:t>
            </w:r>
          </w:p>
          <w:p w14:paraId="63A43F75" w14:textId="77777777" w:rsidR="0010646B" w:rsidRPr="003A436C" w:rsidRDefault="0010646B" w:rsidP="0010646B">
            <w:pPr>
              <w:rPr>
                <w:rFonts w:ascii="Arial" w:hAnsi="Arial" w:cs="Arial"/>
              </w:rPr>
            </w:pPr>
          </w:p>
          <w:p w14:paraId="0FBEEFE4" w14:textId="77777777" w:rsidR="003A436C" w:rsidRPr="003A436C" w:rsidRDefault="003A436C" w:rsidP="003A436C">
            <w:pPr>
              <w:spacing w:before="240" w:after="240"/>
              <w:rPr>
                <w:rFonts w:ascii="Arial" w:hAnsi="Arial" w:cs="Arial"/>
              </w:rPr>
            </w:pPr>
            <w:r w:rsidRPr="003A436C">
              <w:rPr>
                <w:rFonts w:ascii="Arial" w:eastAsia="Arial" w:hAnsi="Arial" w:cs="Arial"/>
                <w:b/>
                <w:bCs/>
              </w:rPr>
              <w:t>HCM – priority review area</w:t>
            </w:r>
          </w:p>
          <w:p w14:paraId="2B05C649" w14:textId="77777777" w:rsidR="003A436C" w:rsidRPr="003A436C" w:rsidRDefault="003A436C" w:rsidP="003A436C">
            <w:pPr>
              <w:pStyle w:val="ListParagraph"/>
              <w:numPr>
                <w:ilvl w:val="0"/>
                <w:numId w:val="15"/>
              </w:numPr>
              <w:spacing w:line="279" w:lineRule="auto"/>
              <w:rPr>
                <w:rFonts w:eastAsia="Arial"/>
              </w:rPr>
            </w:pPr>
            <w:r w:rsidRPr="003A436C">
              <w:rPr>
                <w:rFonts w:eastAsia="Arial"/>
              </w:rPr>
              <w:t xml:space="preserve">Please concentrate most of your review and updates on the </w:t>
            </w:r>
            <w:r w:rsidRPr="003A436C">
              <w:rPr>
                <w:rFonts w:eastAsia="Arial"/>
                <w:b/>
                <w:bCs/>
              </w:rPr>
              <w:t>Supervisory Organization Template</w:t>
            </w:r>
            <w:r w:rsidRPr="003A436C">
              <w:rPr>
                <w:rFonts w:eastAsia="Arial"/>
              </w:rPr>
              <w:t>.</w:t>
            </w:r>
          </w:p>
          <w:p w14:paraId="1794AACD" w14:textId="77777777" w:rsidR="003A436C" w:rsidRPr="003A436C" w:rsidRDefault="003A436C" w:rsidP="003A436C">
            <w:pPr>
              <w:pStyle w:val="ListParagraph"/>
              <w:numPr>
                <w:ilvl w:val="0"/>
                <w:numId w:val="15"/>
              </w:numPr>
              <w:spacing w:line="279" w:lineRule="auto"/>
              <w:rPr>
                <w:rFonts w:eastAsia="Arial"/>
              </w:rPr>
            </w:pPr>
            <w:r w:rsidRPr="003A436C">
              <w:rPr>
                <w:rFonts w:eastAsia="Arial"/>
              </w:rPr>
              <w:t>Please review the payroll security role template but ideally this should only have changes if you have personnel that have left your agency. Delete those users off the template if they have left the agency.</w:t>
            </w:r>
          </w:p>
          <w:p w14:paraId="3D692A81" w14:textId="77777777" w:rsidR="003A436C" w:rsidRPr="003A436C" w:rsidRDefault="003A436C" w:rsidP="003A436C">
            <w:pPr>
              <w:spacing w:before="240" w:after="240"/>
              <w:rPr>
                <w:rFonts w:ascii="Arial" w:hAnsi="Arial" w:cs="Arial"/>
              </w:rPr>
            </w:pPr>
            <w:r w:rsidRPr="003A436C">
              <w:rPr>
                <w:rFonts w:ascii="Arial" w:eastAsia="Arial" w:hAnsi="Arial" w:cs="Arial"/>
                <w:b/>
                <w:bCs/>
              </w:rPr>
              <w:t>FIN – priority review areas</w:t>
            </w:r>
          </w:p>
          <w:p w14:paraId="06905AE7" w14:textId="77777777" w:rsidR="003A436C" w:rsidRPr="003A436C" w:rsidRDefault="003A436C" w:rsidP="003A436C">
            <w:pPr>
              <w:pStyle w:val="ListParagraph"/>
              <w:numPr>
                <w:ilvl w:val="0"/>
                <w:numId w:val="16"/>
              </w:numPr>
              <w:spacing w:line="279" w:lineRule="auto"/>
              <w:rPr>
                <w:rFonts w:eastAsia="Arial"/>
              </w:rPr>
            </w:pPr>
            <w:r w:rsidRPr="003A436C">
              <w:rPr>
                <w:rFonts w:eastAsia="Arial"/>
              </w:rPr>
              <w:t xml:space="preserve">Review </w:t>
            </w:r>
            <w:r w:rsidRPr="003A436C">
              <w:rPr>
                <w:rFonts w:eastAsia="Arial"/>
                <w:b/>
                <w:bCs/>
              </w:rPr>
              <w:t>Company Role Assignments</w:t>
            </w:r>
            <w:r w:rsidRPr="003A436C">
              <w:rPr>
                <w:rFonts w:eastAsia="Arial"/>
              </w:rPr>
              <w:t xml:space="preserve"> and update as needed.</w:t>
            </w:r>
          </w:p>
          <w:p w14:paraId="6AFC00B2" w14:textId="77777777" w:rsidR="003A436C" w:rsidRPr="003A436C" w:rsidRDefault="003A436C" w:rsidP="003A436C">
            <w:pPr>
              <w:pStyle w:val="ListParagraph"/>
              <w:numPr>
                <w:ilvl w:val="0"/>
                <w:numId w:val="16"/>
              </w:numPr>
              <w:spacing w:line="279" w:lineRule="auto"/>
              <w:rPr>
                <w:rFonts w:eastAsia="Arial"/>
              </w:rPr>
            </w:pPr>
            <w:r w:rsidRPr="003A436C">
              <w:rPr>
                <w:rFonts w:eastAsia="Arial"/>
              </w:rPr>
              <w:t xml:space="preserve">Focus on </w:t>
            </w:r>
            <w:r w:rsidRPr="003A436C">
              <w:rPr>
                <w:rFonts w:eastAsia="Arial"/>
                <w:b/>
                <w:bCs/>
              </w:rPr>
              <w:t>FDM-related organizations</w:t>
            </w:r>
            <w:r w:rsidRPr="003A436C">
              <w:rPr>
                <w:rFonts w:eastAsia="Arial"/>
              </w:rPr>
              <w:t xml:space="preserve">, specifically </w:t>
            </w:r>
            <w:r w:rsidRPr="003A436C">
              <w:rPr>
                <w:rFonts w:eastAsia="Arial"/>
                <w:b/>
                <w:bCs/>
              </w:rPr>
              <w:t>Cost Centers, Grants, and Project security roles</w:t>
            </w:r>
            <w:r w:rsidRPr="003A436C">
              <w:rPr>
                <w:rFonts w:eastAsia="Arial"/>
              </w:rPr>
              <w:t>.</w:t>
            </w:r>
          </w:p>
          <w:p w14:paraId="60B39004" w14:textId="77777777" w:rsidR="003A436C" w:rsidRPr="003A436C" w:rsidRDefault="003A436C" w:rsidP="003A436C">
            <w:pPr>
              <w:pStyle w:val="ListParagraph"/>
              <w:numPr>
                <w:ilvl w:val="0"/>
                <w:numId w:val="16"/>
              </w:numPr>
              <w:spacing w:line="279" w:lineRule="auto"/>
              <w:rPr>
                <w:rFonts w:eastAsia="Arial"/>
              </w:rPr>
            </w:pPr>
            <w:r w:rsidRPr="003A436C">
              <w:rPr>
                <w:rFonts w:eastAsia="Arial"/>
              </w:rPr>
              <w:t xml:space="preserve">Partner with FIN team members who have previously worked with the </w:t>
            </w:r>
            <w:r w:rsidRPr="003A436C">
              <w:rPr>
                <w:rFonts w:eastAsia="Arial"/>
                <w:b/>
                <w:bCs/>
              </w:rPr>
              <w:t>NextGen FIN</w:t>
            </w:r>
            <w:r w:rsidRPr="003A436C">
              <w:rPr>
                <w:rFonts w:eastAsia="Arial"/>
              </w:rPr>
              <w:t xml:space="preserve"> team on FDM (Foundation Data Model). Your POC can help identify the appropriate FIN team members.</w:t>
            </w:r>
          </w:p>
          <w:p w14:paraId="757CDE93" w14:textId="77777777" w:rsidR="003A436C" w:rsidRPr="003A436C" w:rsidRDefault="003A436C" w:rsidP="003A436C">
            <w:pPr>
              <w:rPr>
                <w:rFonts w:ascii="Arial" w:hAnsi="Arial" w:cs="Arial"/>
                <w:i/>
                <w:iCs/>
              </w:rPr>
            </w:pPr>
          </w:p>
          <w:p w14:paraId="6149AD03" w14:textId="78518D07" w:rsidR="003A436C" w:rsidRPr="003A436C" w:rsidRDefault="34146B5B" w:rsidP="483429EC">
            <w:pPr>
              <w:rPr>
                <w:rFonts w:ascii="Arial" w:hAnsi="Arial" w:cs="Arial"/>
                <w:i/>
                <w:iCs/>
              </w:rPr>
            </w:pPr>
            <w:r w:rsidRPr="483429EC">
              <w:rPr>
                <w:rFonts w:ascii="Arial" w:hAnsi="Arial" w:cs="Arial"/>
                <w:i/>
                <w:iCs/>
              </w:rPr>
              <w:t>Note: Not all agencies are using grants and projects modules. If you are unsure,</w:t>
            </w:r>
            <w:r w:rsidR="2D973885" w:rsidRPr="483429EC">
              <w:rPr>
                <w:rFonts w:ascii="Arial" w:hAnsi="Arial" w:cs="Arial"/>
                <w:i/>
                <w:iCs/>
              </w:rPr>
              <w:t xml:space="preserve"> </w:t>
            </w:r>
            <w:r w:rsidRPr="483429EC">
              <w:rPr>
                <w:rFonts w:ascii="Arial" w:hAnsi="Arial" w:cs="Arial"/>
                <w:i/>
                <w:iCs/>
              </w:rPr>
              <w:t xml:space="preserve">connect with your POC so they can connect you with your agency finance representative.  </w:t>
            </w:r>
          </w:p>
          <w:p w14:paraId="7B949FAF" w14:textId="77777777" w:rsidR="003A436C" w:rsidRPr="003A436C" w:rsidRDefault="003A436C" w:rsidP="0010646B">
            <w:pPr>
              <w:rPr>
                <w:rFonts w:ascii="Arial" w:hAnsi="Arial" w:cs="Arial"/>
              </w:rPr>
            </w:pPr>
          </w:p>
          <w:p w14:paraId="0A09A9E6" w14:textId="35E3E5E7" w:rsidR="483429EC" w:rsidRDefault="483429EC" w:rsidP="483429EC">
            <w:pPr>
              <w:rPr>
                <w:rFonts w:ascii="Arial" w:hAnsi="Arial" w:cs="Arial"/>
              </w:rPr>
            </w:pPr>
          </w:p>
          <w:p w14:paraId="5EFADAC0" w14:textId="4EA8533A" w:rsidR="483429EC" w:rsidRDefault="483429EC" w:rsidP="483429EC">
            <w:pPr>
              <w:rPr>
                <w:rFonts w:ascii="Arial" w:hAnsi="Arial" w:cs="Arial"/>
              </w:rPr>
            </w:pPr>
          </w:p>
          <w:p w14:paraId="4BE5DAD1" w14:textId="44434832" w:rsidR="483429EC" w:rsidRDefault="483429EC" w:rsidP="483429EC">
            <w:pPr>
              <w:rPr>
                <w:rFonts w:ascii="Arial" w:hAnsi="Arial" w:cs="Arial"/>
              </w:rPr>
            </w:pPr>
          </w:p>
          <w:p w14:paraId="242BE2D5" w14:textId="1367C32B" w:rsidR="003A436C" w:rsidRPr="003A436C" w:rsidRDefault="003A436C" w:rsidP="0010646B">
            <w:pPr>
              <w:rPr>
                <w:rFonts w:ascii="Arial" w:hAnsi="Arial" w:cs="Arial"/>
              </w:rPr>
            </w:pPr>
          </w:p>
        </w:tc>
      </w:tr>
      <w:tr w:rsidR="00AF6A2A" w:rsidRPr="002905F9" w14:paraId="46942E46" w14:textId="77777777" w:rsidTr="483429EC">
        <w:trPr>
          <w:trHeight w:val="864"/>
        </w:trPr>
        <w:tc>
          <w:tcPr>
            <w:tcW w:w="9360" w:type="dxa"/>
            <w:shd w:val="clear" w:color="auto" w:fill="90C3C8"/>
            <w:vAlign w:val="center"/>
          </w:tcPr>
          <w:p w14:paraId="427CBE0F" w14:textId="20BAD7EE" w:rsidR="00427B3A" w:rsidRPr="002905F9" w:rsidRDefault="009C6134" w:rsidP="00396CCC">
            <w:pPr>
              <w:rPr>
                <w:rFonts w:ascii="Arial" w:hAnsi="Arial" w:cs="Arial"/>
                <w:b/>
                <w:bCs/>
              </w:rPr>
            </w:pPr>
            <w:r w:rsidRPr="002905F9">
              <w:rPr>
                <w:rFonts w:ascii="Arial" w:hAnsi="Arial" w:cs="Arial"/>
                <w:b/>
                <w:bCs/>
              </w:rPr>
              <w:lastRenderedPageBreak/>
              <w:t>Q</w:t>
            </w:r>
            <w:r w:rsidR="00427B3A" w:rsidRPr="002905F9">
              <w:rPr>
                <w:rFonts w:ascii="Arial" w:hAnsi="Arial" w:cs="Arial"/>
                <w:b/>
                <w:bCs/>
              </w:rPr>
              <w:t>uestion</w:t>
            </w:r>
            <w:r w:rsidRPr="002905F9">
              <w:rPr>
                <w:rFonts w:ascii="Arial" w:hAnsi="Arial" w:cs="Arial"/>
                <w:b/>
                <w:bCs/>
              </w:rPr>
              <w:t xml:space="preserve"> 2</w:t>
            </w:r>
            <w:r w:rsidR="00427B3A" w:rsidRPr="002905F9">
              <w:rPr>
                <w:rFonts w:ascii="Arial" w:hAnsi="Arial" w:cs="Arial"/>
                <w:b/>
                <w:bCs/>
              </w:rPr>
              <w:t>:</w:t>
            </w:r>
            <w:r w:rsidR="00101882" w:rsidRPr="00101882">
              <w:rPr>
                <w:rFonts w:ascii="Arial" w:hAnsi="Arial" w:cs="Arial"/>
                <w:b/>
                <w:bCs/>
              </w:rPr>
              <w:t xml:space="preserve"> Why is this activity called the Gold Security Role Mapping (SRM)?</w:t>
            </w:r>
          </w:p>
        </w:tc>
      </w:tr>
      <w:tr w:rsidR="00AF6A2A" w:rsidRPr="002905F9" w14:paraId="0C737A1D" w14:textId="77777777" w:rsidTr="00290D0C">
        <w:trPr>
          <w:trHeight w:val="65"/>
        </w:trPr>
        <w:tc>
          <w:tcPr>
            <w:tcW w:w="9360" w:type="dxa"/>
            <w:vAlign w:val="center"/>
          </w:tcPr>
          <w:p w14:paraId="3DC011B1" w14:textId="11657C86" w:rsidR="00427B3A" w:rsidRPr="00705310" w:rsidRDefault="00427B3A" w:rsidP="007B3832">
            <w:pPr>
              <w:rPr>
                <w:rFonts w:ascii="Arial" w:hAnsi="Arial" w:cs="Arial"/>
              </w:rPr>
            </w:pPr>
            <w:r w:rsidRPr="002905F9">
              <w:rPr>
                <w:rFonts w:ascii="Arial" w:hAnsi="Arial" w:cs="Arial"/>
                <w:b/>
                <w:bCs/>
              </w:rPr>
              <w:t>Answer</w:t>
            </w:r>
            <w:r w:rsidRPr="002905F9">
              <w:rPr>
                <w:rFonts w:ascii="Arial" w:hAnsi="Arial" w:cs="Arial"/>
              </w:rPr>
              <w:t xml:space="preserve">:  </w:t>
            </w:r>
            <w:r w:rsidR="00705310" w:rsidRPr="00705310">
              <w:rPr>
                <w:rFonts w:ascii="Arial" w:hAnsi="Arial" w:cs="Arial"/>
              </w:rPr>
              <w:t>This SRM activity represents the final round of SRM before go-live. The main objective of this activity is to proactively identify and address any gaps in security roles and access before go-live.</w:t>
            </w:r>
          </w:p>
        </w:tc>
      </w:tr>
    </w:tbl>
    <w:p w14:paraId="50D5F029" w14:textId="16B93191" w:rsidR="000C357B" w:rsidRPr="002905F9" w:rsidRDefault="000C357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F6A2A" w:rsidRPr="002905F9" w14:paraId="19A789CE" w14:textId="77777777" w:rsidTr="483429EC">
        <w:trPr>
          <w:trHeight w:val="864"/>
        </w:trPr>
        <w:tc>
          <w:tcPr>
            <w:tcW w:w="9360" w:type="dxa"/>
            <w:shd w:val="clear" w:color="auto" w:fill="90C3C8"/>
            <w:vAlign w:val="center"/>
          </w:tcPr>
          <w:p w14:paraId="03C0E1EA" w14:textId="5EBDA4EA" w:rsidR="00427B3A" w:rsidRPr="002905F9" w:rsidRDefault="00427B3A" w:rsidP="00396CCC">
            <w:pPr>
              <w:rPr>
                <w:rFonts w:ascii="Arial" w:hAnsi="Arial" w:cs="Arial"/>
                <w:b/>
                <w:bCs/>
              </w:rPr>
            </w:pPr>
            <w:r w:rsidRPr="002905F9">
              <w:rPr>
                <w:rFonts w:ascii="Arial" w:hAnsi="Arial" w:cs="Arial"/>
                <w:b/>
                <w:bCs/>
              </w:rPr>
              <w:t>Question</w:t>
            </w:r>
            <w:r w:rsidR="006150B0" w:rsidRPr="002905F9">
              <w:rPr>
                <w:rFonts w:ascii="Arial" w:hAnsi="Arial" w:cs="Arial"/>
                <w:b/>
                <w:bCs/>
              </w:rPr>
              <w:t xml:space="preserve"> 3</w:t>
            </w:r>
            <w:r w:rsidRPr="002905F9">
              <w:rPr>
                <w:rFonts w:ascii="Arial" w:hAnsi="Arial" w:cs="Arial"/>
                <w:b/>
                <w:bCs/>
              </w:rPr>
              <w:t xml:space="preserve">: </w:t>
            </w:r>
            <w:r w:rsidR="00310C15" w:rsidRPr="00310C15">
              <w:rPr>
                <w:rFonts w:ascii="Arial" w:hAnsi="Arial" w:cs="Arial"/>
                <w:b/>
                <w:bCs/>
              </w:rPr>
              <w:t xml:space="preserve">What is the deadline for completing </w:t>
            </w:r>
            <w:r w:rsidR="009A3D56">
              <w:rPr>
                <w:rFonts w:ascii="Arial" w:hAnsi="Arial" w:cs="Arial"/>
                <w:b/>
                <w:bCs/>
              </w:rPr>
              <w:t>the gold</w:t>
            </w:r>
            <w:r w:rsidR="0019579A">
              <w:rPr>
                <w:rFonts w:ascii="Arial" w:hAnsi="Arial" w:cs="Arial"/>
                <w:b/>
                <w:bCs/>
              </w:rPr>
              <w:t xml:space="preserve"> round of Security Role Mapping</w:t>
            </w:r>
            <w:r w:rsidR="00310C15" w:rsidRPr="00310C15">
              <w:rPr>
                <w:rFonts w:ascii="Arial" w:hAnsi="Arial" w:cs="Arial"/>
                <w:b/>
                <w:bCs/>
              </w:rPr>
              <w:t>?</w:t>
            </w:r>
          </w:p>
        </w:tc>
      </w:tr>
      <w:tr w:rsidR="00AF6A2A" w:rsidRPr="002905F9" w14:paraId="7CFDAD18" w14:textId="77777777" w:rsidTr="00290D0C">
        <w:trPr>
          <w:trHeight w:val="864"/>
        </w:trPr>
        <w:tc>
          <w:tcPr>
            <w:tcW w:w="9360" w:type="dxa"/>
            <w:vAlign w:val="center"/>
          </w:tcPr>
          <w:p w14:paraId="4B5E555D" w14:textId="1E133519" w:rsidR="00427B3A" w:rsidRPr="002905F9" w:rsidRDefault="00427B3A" w:rsidP="00003E58">
            <w:pPr>
              <w:rPr>
                <w:rFonts w:ascii="Arial" w:hAnsi="Arial" w:cs="Arial"/>
              </w:rPr>
            </w:pPr>
            <w:r w:rsidRPr="002905F9">
              <w:rPr>
                <w:rFonts w:ascii="Arial" w:hAnsi="Arial" w:cs="Arial"/>
                <w:b/>
                <w:bCs/>
              </w:rPr>
              <w:t>Answer</w:t>
            </w:r>
            <w:r w:rsidR="00F83AB3" w:rsidRPr="002905F9">
              <w:rPr>
                <w:rFonts w:ascii="Arial" w:hAnsi="Arial" w:cs="Arial"/>
                <w:b/>
                <w:bCs/>
              </w:rPr>
              <w:t xml:space="preserve">: </w:t>
            </w:r>
            <w:r w:rsidR="00945DA7" w:rsidRPr="00945DA7">
              <w:rPr>
                <w:rFonts w:ascii="Arial" w:hAnsi="Arial" w:cs="Arial"/>
              </w:rPr>
              <w:t xml:space="preserve">The deadline to complete this activity is </w:t>
            </w:r>
            <w:r w:rsidR="00945DA7" w:rsidRPr="00945DA7">
              <w:rPr>
                <w:rFonts w:ascii="Arial" w:hAnsi="Arial" w:cs="Arial"/>
                <w:b/>
                <w:bCs/>
              </w:rPr>
              <w:t>Friday, May 29, 2026</w:t>
            </w:r>
            <w:r w:rsidR="00945DA7" w:rsidRPr="00945DA7">
              <w:rPr>
                <w:rFonts w:ascii="Arial" w:hAnsi="Arial" w:cs="Arial"/>
              </w:rPr>
              <w:t>.</w:t>
            </w:r>
          </w:p>
        </w:tc>
      </w:tr>
      <w:tr w:rsidR="00DC2C5C" w:rsidRPr="002905F9" w14:paraId="23DBBF8B" w14:textId="77777777" w:rsidTr="483429EC">
        <w:trPr>
          <w:trHeight w:val="864"/>
        </w:trPr>
        <w:tc>
          <w:tcPr>
            <w:tcW w:w="9360" w:type="dxa"/>
            <w:shd w:val="clear" w:color="auto" w:fill="90C3C8"/>
            <w:vAlign w:val="center"/>
          </w:tcPr>
          <w:p w14:paraId="52305939" w14:textId="7ED464CE" w:rsidR="00D340E8" w:rsidRPr="002905F9" w:rsidRDefault="00D340E8" w:rsidP="00D340E8">
            <w:pPr>
              <w:rPr>
                <w:rFonts w:ascii="Arial" w:hAnsi="Arial" w:cs="Arial"/>
                <w:b/>
                <w:bCs/>
              </w:rPr>
            </w:pPr>
            <w:r w:rsidRPr="002905F9">
              <w:rPr>
                <w:rFonts w:ascii="Arial" w:hAnsi="Arial" w:cs="Arial"/>
                <w:b/>
                <w:bCs/>
              </w:rPr>
              <w:t xml:space="preserve">Question </w:t>
            </w:r>
            <w:r>
              <w:rPr>
                <w:rFonts w:ascii="Arial" w:hAnsi="Arial" w:cs="Arial"/>
                <w:b/>
                <w:bCs/>
              </w:rPr>
              <w:t>4</w:t>
            </w:r>
            <w:r w:rsidRPr="002905F9">
              <w:rPr>
                <w:rFonts w:ascii="Arial" w:hAnsi="Arial" w:cs="Arial"/>
                <w:b/>
                <w:bCs/>
              </w:rPr>
              <w:t xml:space="preserve">: </w:t>
            </w:r>
            <w:r w:rsidRPr="00310C15">
              <w:rPr>
                <w:rFonts w:ascii="Arial" w:hAnsi="Arial" w:cs="Arial"/>
                <w:b/>
                <w:bCs/>
              </w:rPr>
              <w:t>What i</w:t>
            </w:r>
            <w:r>
              <w:rPr>
                <w:rFonts w:ascii="Arial" w:hAnsi="Arial" w:cs="Arial"/>
                <w:b/>
                <w:bCs/>
              </w:rPr>
              <w:t>f I can’t meet</w:t>
            </w:r>
            <w:r w:rsidRPr="00310C15">
              <w:rPr>
                <w:rFonts w:ascii="Arial" w:hAnsi="Arial" w:cs="Arial"/>
                <w:b/>
                <w:bCs/>
              </w:rPr>
              <w:t xml:space="preserve"> the deadline for completing this activity?</w:t>
            </w:r>
          </w:p>
        </w:tc>
      </w:tr>
      <w:tr w:rsidR="009C0B19" w:rsidRPr="002905F9" w14:paraId="38AA4B8E" w14:textId="77777777" w:rsidTr="483429EC">
        <w:trPr>
          <w:trHeight w:val="864"/>
        </w:trPr>
        <w:tc>
          <w:tcPr>
            <w:tcW w:w="9360" w:type="dxa"/>
            <w:vAlign w:val="center"/>
          </w:tcPr>
          <w:p w14:paraId="09974827" w14:textId="0830A908" w:rsidR="00003E58" w:rsidRDefault="00D340E8" w:rsidP="00D340E8">
            <w:pPr>
              <w:rPr>
                <w:rFonts w:ascii="Arial" w:hAnsi="Arial" w:cs="Arial"/>
              </w:rPr>
            </w:pPr>
            <w:r w:rsidRPr="002905F9">
              <w:rPr>
                <w:rFonts w:ascii="Arial" w:hAnsi="Arial" w:cs="Arial"/>
                <w:b/>
                <w:bCs/>
              </w:rPr>
              <w:t xml:space="preserve">Answer: </w:t>
            </w:r>
            <w:r w:rsidR="00003E58" w:rsidRPr="00003E58">
              <w:rPr>
                <w:rFonts w:ascii="Arial" w:hAnsi="Arial" w:cs="Arial"/>
              </w:rPr>
              <w:t xml:space="preserve">Failure to submit your agency security role mapping templates by </w:t>
            </w:r>
            <w:r w:rsidR="00003E58">
              <w:rPr>
                <w:rFonts w:ascii="Arial" w:hAnsi="Arial" w:cs="Arial"/>
              </w:rPr>
              <w:t>May 29</w:t>
            </w:r>
            <w:r w:rsidR="00003E58" w:rsidRPr="00003E58">
              <w:rPr>
                <w:rFonts w:ascii="Arial" w:hAnsi="Arial" w:cs="Arial"/>
              </w:rPr>
              <w:t xml:space="preserve"> will result in your silver security role mapping, submitted January 2026, to be loaded in for your gold security role mapping. </w:t>
            </w:r>
          </w:p>
          <w:p w14:paraId="1F00EECF" w14:textId="77777777" w:rsidR="00003E58" w:rsidRDefault="00003E58" w:rsidP="00D340E8">
            <w:pPr>
              <w:rPr>
                <w:rFonts w:ascii="Arial" w:hAnsi="Arial" w:cs="Arial"/>
              </w:rPr>
            </w:pPr>
          </w:p>
          <w:p w14:paraId="56CAAF0C" w14:textId="041F454B" w:rsidR="00D340E8" w:rsidRPr="002905F9" w:rsidRDefault="3AE5892C" w:rsidP="00D340E8">
            <w:pPr>
              <w:rPr>
                <w:rFonts w:ascii="Arial" w:hAnsi="Arial" w:cs="Arial"/>
                <w:b/>
                <w:bCs/>
              </w:rPr>
            </w:pPr>
            <w:r w:rsidRPr="483429EC">
              <w:rPr>
                <w:rFonts w:ascii="Arial" w:hAnsi="Arial" w:cs="Arial"/>
              </w:rPr>
              <w:t xml:space="preserve">Your ASPs will then have an opportunity to submit any security role assignment updates as part of the security catch up transactions during the catch-up transaction window (June 22 – June </w:t>
            </w:r>
            <w:r w:rsidR="26C64F67" w:rsidRPr="483429EC">
              <w:rPr>
                <w:rFonts w:ascii="Arial" w:hAnsi="Arial" w:cs="Arial"/>
              </w:rPr>
              <w:t>3</w:t>
            </w:r>
            <w:r w:rsidRPr="483429EC">
              <w:rPr>
                <w:rFonts w:ascii="Arial" w:hAnsi="Arial" w:cs="Arial"/>
              </w:rPr>
              <w:t xml:space="preserve">0).  </w:t>
            </w:r>
          </w:p>
        </w:tc>
      </w:tr>
      <w:tr w:rsidR="003B74B4" w:rsidRPr="002905F9" w14:paraId="735546E7" w14:textId="77777777" w:rsidTr="483429EC">
        <w:trPr>
          <w:trHeight w:val="864"/>
        </w:trPr>
        <w:tc>
          <w:tcPr>
            <w:tcW w:w="9360" w:type="dxa"/>
            <w:shd w:val="clear" w:color="auto" w:fill="90C3C8"/>
            <w:vAlign w:val="center"/>
          </w:tcPr>
          <w:p w14:paraId="09BB5916" w14:textId="34FA54F0" w:rsidR="00D416FF" w:rsidRPr="002905F9" w:rsidRDefault="00D416FF" w:rsidP="00D416FF">
            <w:pPr>
              <w:rPr>
                <w:rFonts w:ascii="Arial" w:hAnsi="Arial" w:cs="Arial"/>
                <w:b/>
                <w:bCs/>
              </w:rPr>
            </w:pPr>
            <w:r w:rsidRPr="002905F9">
              <w:rPr>
                <w:rFonts w:ascii="Arial" w:hAnsi="Arial" w:cs="Arial"/>
                <w:b/>
                <w:bCs/>
              </w:rPr>
              <w:t xml:space="preserve">Question </w:t>
            </w:r>
            <w:r w:rsidR="00845C58">
              <w:rPr>
                <w:rFonts w:ascii="Arial" w:hAnsi="Arial" w:cs="Arial"/>
                <w:b/>
                <w:bCs/>
              </w:rPr>
              <w:t>5</w:t>
            </w:r>
            <w:r w:rsidRPr="002905F9">
              <w:rPr>
                <w:rFonts w:ascii="Arial" w:hAnsi="Arial" w:cs="Arial"/>
                <w:b/>
                <w:bCs/>
              </w:rPr>
              <w:t xml:space="preserve">: </w:t>
            </w:r>
            <w:r w:rsidR="0070187B" w:rsidRPr="0070187B">
              <w:rPr>
                <w:rFonts w:ascii="Arial" w:hAnsi="Arial" w:cs="Arial"/>
                <w:b/>
                <w:bCs/>
              </w:rPr>
              <w:t>Will there be another opportunity to assign security roles to users?</w:t>
            </w:r>
          </w:p>
        </w:tc>
      </w:tr>
      <w:tr w:rsidR="00A7043C" w:rsidRPr="002905F9" w14:paraId="2ACBCD1E" w14:textId="77777777" w:rsidTr="483429EC">
        <w:trPr>
          <w:trHeight w:val="864"/>
        </w:trPr>
        <w:tc>
          <w:tcPr>
            <w:tcW w:w="9360" w:type="dxa"/>
            <w:vAlign w:val="center"/>
          </w:tcPr>
          <w:p w14:paraId="6E8F76E6" w14:textId="139F39D6" w:rsidR="005531AB" w:rsidRPr="005531AB" w:rsidRDefault="00D416FF" w:rsidP="005531AB">
            <w:pPr>
              <w:rPr>
                <w:rFonts w:ascii="Arial" w:hAnsi="Arial" w:cs="Arial"/>
              </w:rPr>
            </w:pPr>
            <w:r w:rsidRPr="002905F9">
              <w:rPr>
                <w:rFonts w:ascii="Arial" w:hAnsi="Arial" w:cs="Arial"/>
                <w:b/>
                <w:bCs/>
              </w:rPr>
              <w:t xml:space="preserve">Answer: </w:t>
            </w:r>
            <w:r w:rsidR="005531AB">
              <w:rPr>
                <w:rFonts w:ascii="Arial" w:hAnsi="Arial" w:cs="Arial"/>
              </w:rPr>
              <w:t>This is the last formalized security role mapping activity for NextGen project.</w:t>
            </w:r>
            <w:r w:rsidR="005531AB" w:rsidRPr="005531AB">
              <w:rPr>
                <w:rFonts w:ascii="Arial" w:hAnsi="Arial" w:cs="Arial"/>
              </w:rPr>
              <w:t xml:space="preserve"> </w:t>
            </w:r>
            <w:r w:rsidR="005531AB">
              <w:rPr>
                <w:rFonts w:ascii="Arial" w:hAnsi="Arial" w:cs="Arial"/>
              </w:rPr>
              <w:t>T</w:t>
            </w:r>
            <w:r w:rsidR="005531AB" w:rsidRPr="005531AB">
              <w:rPr>
                <w:rFonts w:ascii="Arial" w:hAnsi="Arial" w:cs="Arial"/>
              </w:rPr>
              <w:t xml:space="preserve">he purpose of this role mapping activity is to capture role assignments for the final Production (Gold) tenant build. </w:t>
            </w:r>
          </w:p>
          <w:p w14:paraId="10D1450D" w14:textId="77777777" w:rsidR="005531AB" w:rsidRPr="005531AB" w:rsidRDefault="005531AB" w:rsidP="005531AB">
            <w:pPr>
              <w:rPr>
                <w:rFonts w:ascii="Arial" w:hAnsi="Arial" w:cs="Arial"/>
              </w:rPr>
            </w:pPr>
          </w:p>
          <w:p w14:paraId="4D8019DD" w14:textId="7DB866AB" w:rsidR="00D416FF" w:rsidRPr="15BAF865" w:rsidRDefault="4A9743DA" w:rsidP="005531AB">
            <w:pPr>
              <w:rPr>
                <w:rFonts w:ascii="Arial" w:hAnsi="Arial" w:cs="Arial"/>
              </w:rPr>
            </w:pPr>
            <w:r w:rsidRPr="483429EC">
              <w:rPr>
                <w:rFonts w:ascii="Arial" w:hAnsi="Arial" w:cs="Arial"/>
              </w:rPr>
              <w:t>However, A</w:t>
            </w:r>
            <w:r w:rsidR="6A8D31BA" w:rsidRPr="483429EC">
              <w:rPr>
                <w:rFonts w:ascii="Arial" w:hAnsi="Arial" w:cs="Arial"/>
              </w:rPr>
              <w:t xml:space="preserve">gency Security Partners (ASPs) will have an opportunity to request role assignments as part of security catch-up transactions </w:t>
            </w:r>
            <w:r w:rsidR="3EB96933" w:rsidRPr="483429EC">
              <w:rPr>
                <w:rFonts w:ascii="Arial" w:hAnsi="Arial" w:cs="Arial"/>
              </w:rPr>
              <w:t xml:space="preserve">(June 22 – June </w:t>
            </w:r>
            <w:r w:rsidR="2DCE5A0E" w:rsidRPr="483429EC">
              <w:rPr>
                <w:rFonts w:ascii="Arial" w:hAnsi="Arial" w:cs="Arial"/>
              </w:rPr>
              <w:t>3</w:t>
            </w:r>
            <w:r w:rsidR="3EB96933" w:rsidRPr="483429EC">
              <w:rPr>
                <w:rFonts w:ascii="Arial" w:hAnsi="Arial" w:cs="Arial"/>
              </w:rPr>
              <w:t>0)</w:t>
            </w:r>
            <w:r w:rsidRPr="483429EC">
              <w:rPr>
                <w:rFonts w:ascii="Arial" w:hAnsi="Arial" w:cs="Arial"/>
              </w:rPr>
              <w:t>. The primary purpose of these catch</w:t>
            </w:r>
            <w:r w:rsidR="6D7856FF" w:rsidRPr="483429EC">
              <w:rPr>
                <w:rFonts w:ascii="Arial" w:hAnsi="Arial" w:cs="Arial"/>
              </w:rPr>
              <w:t>-</w:t>
            </w:r>
            <w:r w:rsidRPr="483429EC">
              <w:rPr>
                <w:rFonts w:ascii="Arial" w:hAnsi="Arial" w:cs="Arial"/>
              </w:rPr>
              <w:t>up transactions is to request new role assignments for agency new hires.</w:t>
            </w:r>
          </w:p>
          <w:p w14:paraId="48EF98F5" w14:textId="77777777" w:rsidR="00D416FF" w:rsidRPr="002905F9" w:rsidRDefault="00D416FF" w:rsidP="00D416FF">
            <w:pPr>
              <w:rPr>
                <w:rFonts w:ascii="Arial" w:hAnsi="Arial" w:cs="Arial"/>
                <w:b/>
                <w:bCs/>
              </w:rPr>
            </w:pPr>
          </w:p>
        </w:tc>
      </w:tr>
      <w:tr w:rsidR="00AF6A2A" w:rsidRPr="002905F9" w14:paraId="761788E6" w14:textId="77777777" w:rsidTr="483429EC">
        <w:trPr>
          <w:trHeight w:val="864"/>
        </w:trPr>
        <w:tc>
          <w:tcPr>
            <w:tcW w:w="9360" w:type="dxa"/>
            <w:shd w:val="clear" w:color="auto" w:fill="90C3C8"/>
            <w:vAlign w:val="center"/>
          </w:tcPr>
          <w:p w14:paraId="75B32ECE" w14:textId="4E7CA96E" w:rsidR="00D416FF" w:rsidRPr="002905F9" w:rsidRDefault="00D416FF" w:rsidP="00D416FF">
            <w:pPr>
              <w:rPr>
                <w:rFonts w:ascii="Arial" w:hAnsi="Arial" w:cs="Arial"/>
                <w:b/>
                <w:bCs/>
              </w:rPr>
            </w:pPr>
            <w:r w:rsidRPr="002905F9">
              <w:rPr>
                <w:rFonts w:ascii="Arial" w:hAnsi="Arial" w:cs="Arial"/>
                <w:b/>
                <w:bCs/>
              </w:rPr>
              <w:t xml:space="preserve">Question </w:t>
            </w:r>
            <w:r w:rsidR="00845C58">
              <w:rPr>
                <w:rFonts w:ascii="Arial" w:hAnsi="Arial" w:cs="Arial"/>
                <w:b/>
                <w:bCs/>
              </w:rPr>
              <w:t>6</w:t>
            </w:r>
            <w:r w:rsidRPr="002905F9">
              <w:rPr>
                <w:rFonts w:ascii="Arial" w:hAnsi="Arial" w:cs="Arial"/>
                <w:b/>
                <w:bCs/>
              </w:rPr>
              <w:t xml:space="preserve">: </w:t>
            </w:r>
            <w:r w:rsidRPr="0032338A">
              <w:rPr>
                <w:rFonts w:ascii="Arial" w:hAnsi="Arial" w:cs="Arial"/>
                <w:b/>
                <w:bCs/>
              </w:rPr>
              <w:t>What are security roles and why do they matter?</w:t>
            </w:r>
          </w:p>
        </w:tc>
      </w:tr>
      <w:tr w:rsidR="00AF6A2A" w:rsidRPr="002905F9" w14:paraId="384F7DC9" w14:textId="77777777" w:rsidTr="483429EC">
        <w:trPr>
          <w:trHeight w:val="1008"/>
        </w:trPr>
        <w:tc>
          <w:tcPr>
            <w:tcW w:w="9360" w:type="dxa"/>
            <w:vAlign w:val="center"/>
          </w:tcPr>
          <w:p w14:paraId="134AD163" w14:textId="4737B3D8" w:rsidR="00D416FF" w:rsidRPr="002905F9" w:rsidRDefault="00D416FF" w:rsidP="00D416FF">
            <w:pPr>
              <w:rPr>
                <w:rFonts w:ascii="Arial" w:hAnsi="Arial" w:cs="Arial"/>
                <w:b/>
                <w:bCs/>
              </w:rPr>
            </w:pPr>
            <w:r w:rsidRPr="002905F9">
              <w:rPr>
                <w:rFonts w:ascii="Arial" w:hAnsi="Arial" w:cs="Arial"/>
                <w:b/>
                <w:bCs/>
              </w:rPr>
              <w:t>Answer:</w:t>
            </w:r>
            <w:r w:rsidRPr="002905F9">
              <w:rPr>
                <w:rFonts w:ascii="Arial" w:hAnsi="Arial" w:cs="Arial"/>
              </w:rPr>
              <w:t xml:space="preserve"> </w:t>
            </w:r>
            <w:r w:rsidRPr="00EB7992">
              <w:rPr>
                <w:rFonts w:ascii="Arial" w:hAnsi="Arial" w:cs="Arial"/>
              </w:rPr>
              <w:t>Security roles define what a user can see and do in GA@WORK, including access to specific tasks, data, and business processes. It is important to verify that users have the right access to perform their job responsibilities upon system go-live</w:t>
            </w:r>
            <w:r>
              <w:rPr>
                <w:rFonts w:ascii="Arial" w:hAnsi="Arial" w:cs="Arial"/>
              </w:rPr>
              <w:t>.</w:t>
            </w:r>
          </w:p>
        </w:tc>
      </w:tr>
    </w:tbl>
    <w:p w14:paraId="7C4C1F80" w14:textId="77777777" w:rsidR="001C2B0A" w:rsidRDefault="001C2B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F6A2A" w:rsidRPr="002905F9" w14:paraId="5889C07E" w14:textId="77777777" w:rsidTr="483429EC">
        <w:trPr>
          <w:trHeight w:val="864"/>
        </w:trPr>
        <w:tc>
          <w:tcPr>
            <w:tcW w:w="9360" w:type="dxa"/>
            <w:shd w:val="clear" w:color="auto" w:fill="90C3C8"/>
            <w:vAlign w:val="center"/>
          </w:tcPr>
          <w:p w14:paraId="3D21E638" w14:textId="61E07DEF" w:rsidR="00D416FF" w:rsidRPr="002905F9" w:rsidRDefault="00D416FF" w:rsidP="00D416FF">
            <w:pPr>
              <w:rPr>
                <w:rFonts w:ascii="Arial" w:hAnsi="Arial" w:cs="Arial"/>
                <w:b/>
                <w:bCs/>
              </w:rPr>
            </w:pPr>
            <w:r w:rsidRPr="002905F9">
              <w:rPr>
                <w:rFonts w:ascii="Arial" w:hAnsi="Arial" w:cs="Arial"/>
                <w:b/>
                <w:bCs/>
              </w:rPr>
              <w:lastRenderedPageBreak/>
              <w:t xml:space="preserve">Question </w:t>
            </w:r>
            <w:r w:rsidR="00845C58">
              <w:rPr>
                <w:rFonts w:ascii="Arial" w:hAnsi="Arial" w:cs="Arial"/>
                <w:b/>
                <w:bCs/>
              </w:rPr>
              <w:t>7</w:t>
            </w:r>
            <w:r w:rsidRPr="002905F9">
              <w:rPr>
                <w:rFonts w:ascii="Arial" w:hAnsi="Arial" w:cs="Arial"/>
                <w:b/>
                <w:bCs/>
              </w:rPr>
              <w:t xml:space="preserve">: </w:t>
            </w:r>
            <w:r w:rsidRPr="008F7935">
              <w:rPr>
                <w:rFonts w:ascii="Arial" w:hAnsi="Arial" w:cs="Arial"/>
                <w:b/>
                <w:bCs/>
              </w:rPr>
              <w:t>What are the steps involved in performing the SRM activity?</w:t>
            </w:r>
          </w:p>
        </w:tc>
      </w:tr>
      <w:tr w:rsidR="00AF6A2A" w:rsidRPr="002905F9" w14:paraId="0A2A5857" w14:textId="77777777" w:rsidTr="483429EC">
        <w:trPr>
          <w:trHeight w:val="1008"/>
        </w:trPr>
        <w:tc>
          <w:tcPr>
            <w:tcW w:w="9360" w:type="dxa"/>
            <w:vAlign w:val="center"/>
          </w:tcPr>
          <w:p w14:paraId="457023AE" w14:textId="77777777" w:rsidR="00D416FF" w:rsidRDefault="00D416FF" w:rsidP="00D416FF">
            <w:pPr>
              <w:rPr>
                <w:rFonts w:ascii="Arial" w:hAnsi="Arial" w:cs="Arial"/>
              </w:rPr>
            </w:pPr>
            <w:r w:rsidRPr="002905F9">
              <w:rPr>
                <w:rFonts w:ascii="Arial" w:hAnsi="Arial" w:cs="Arial"/>
                <w:b/>
                <w:bCs/>
              </w:rPr>
              <w:t>Answer:</w:t>
            </w:r>
            <w:r w:rsidRPr="002905F9">
              <w:rPr>
                <w:rFonts w:ascii="Arial" w:hAnsi="Arial" w:cs="Arial"/>
              </w:rPr>
              <w:t xml:space="preserve"> </w:t>
            </w:r>
            <w:r w:rsidRPr="0094053A">
              <w:rPr>
                <w:rFonts w:ascii="Arial" w:hAnsi="Arial" w:cs="Arial"/>
              </w:rPr>
              <w:t>Please follow the steps below to complete the security verification activity:</w:t>
            </w:r>
          </w:p>
          <w:p w14:paraId="704FB0ED" w14:textId="77777777" w:rsidR="00D416FF" w:rsidRDefault="00D416FF" w:rsidP="00D416FF">
            <w:pPr>
              <w:rPr>
                <w:rFonts w:ascii="Arial" w:hAnsi="Arial" w:cs="Arial"/>
              </w:rPr>
            </w:pPr>
          </w:p>
          <w:p w14:paraId="07F4E378" w14:textId="77777777" w:rsidR="00D416FF" w:rsidRPr="001918EF" w:rsidRDefault="00D416FF" w:rsidP="00D416FF">
            <w:pPr>
              <w:pStyle w:val="ListParagraph"/>
              <w:numPr>
                <w:ilvl w:val="0"/>
                <w:numId w:val="17"/>
              </w:numPr>
              <w:spacing w:line="279" w:lineRule="auto"/>
            </w:pPr>
            <w:r w:rsidRPr="2629B329">
              <w:t xml:space="preserve">Access the SRM templates for your agency using the </w:t>
            </w:r>
            <w:hyperlink r:id="rId10">
              <w:r w:rsidRPr="2629B329">
                <w:rPr>
                  <w:rStyle w:val="Hyperlink"/>
                  <w:b/>
                  <w:bCs/>
                </w:rPr>
                <w:t>request form</w:t>
              </w:r>
            </w:hyperlink>
            <w:r w:rsidRPr="2629B329">
              <w:t xml:space="preserve">. Select the “Request - Role Mapping Templates” for “Select Request Type” and fill in the required fields before clicking submit. You will receive your agency’s SRM files directly to your email. </w:t>
            </w:r>
          </w:p>
          <w:p w14:paraId="58C72E29" w14:textId="77777777" w:rsidR="00D416FF" w:rsidRPr="001918EF" w:rsidRDefault="00D416FF" w:rsidP="00D416FF">
            <w:pPr>
              <w:pStyle w:val="ListParagraph"/>
              <w:numPr>
                <w:ilvl w:val="1"/>
                <w:numId w:val="17"/>
              </w:numPr>
              <w:spacing w:line="279" w:lineRule="auto"/>
            </w:pPr>
            <w:r w:rsidRPr="2629B329">
              <w:t xml:space="preserve">This </w:t>
            </w:r>
            <w:hyperlink r:id="rId11">
              <w:r w:rsidRPr="2629B329">
                <w:rPr>
                  <w:rStyle w:val="Hyperlink"/>
                  <w:b/>
                  <w:bCs/>
                </w:rPr>
                <w:t>video guide</w:t>
              </w:r>
            </w:hyperlink>
            <w:r w:rsidRPr="2629B329">
              <w:t xml:space="preserve"> explains the new process for accessing the SRM templates.</w:t>
            </w:r>
          </w:p>
          <w:p w14:paraId="6C42C43E" w14:textId="77777777" w:rsidR="00D416FF" w:rsidRDefault="00D416FF" w:rsidP="00D416FF">
            <w:pPr>
              <w:pStyle w:val="ListParagraph"/>
              <w:numPr>
                <w:ilvl w:val="0"/>
                <w:numId w:val="17"/>
              </w:numPr>
              <w:spacing w:line="279" w:lineRule="auto"/>
            </w:pPr>
            <w:r w:rsidRPr="2629B329">
              <w:t xml:space="preserve">Download the Unassigned Roles Reports shared with you as part of the kick-off resources. Filter for your agency under the “Agency” column. </w:t>
            </w:r>
          </w:p>
          <w:p w14:paraId="586F6732" w14:textId="77777777" w:rsidR="00D416FF" w:rsidRDefault="00D416FF" w:rsidP="00D416FF">
            <w:pPr>
              <w:pStyle w:val="ListParagraph"/>
              <w:numPr>
                <w:ilvl w:val="1"/>
                <w:numId w:val="17"/>
              </w:numPr>
              <w:spacing w:line="279" w:lineRule="auto"/>
            </w:pPr>
            <w:r w:rsidRPr="2629B329">
              <w:t>SAO security recommends leveraging the “Unassigned Roles Report” as guidance.</w:t>
            </w:r>
          </w:p>
          <w:p w14:paraId="44D6DFED" w14:textId="77777777" w:rsidR="00D416FF" w:rsidRDefault="00D416FF" w:rsidP="00D416FF">
            <w:pPr>
              <w:pStyle w:val="ListParagraph"/>
              <w:numPr>
                <w:ilvl w:val="1"/>
                <w:numId w:val="17"/>
              </w:numPr>
              <w:spacing w:line="279" w:lineRule="auto"/>
            </w:pPr>
            <w:r w:rsidRPr="2629B329">
              <w:t>Prioritize assigning the roles listed within the “Unassigned Roles Report” first before moving on to review the other security roles in your agency.</w:t>
            </w:r>
          </w:p>
          <w:p w14:paraId="02595D1F" w14:textId="77777777" w:rsidR="00D416FF" w:rsidRPr="001918EF" w:rsidRDefault="00D416FF" w:rsidP="00D416FF">
            <w:pPr>
              <w:pStyle w:val="ListParagraph"/>
              <w:numPr>
                <w:ilvl w:val="0"/>
                <w:numId w:val="17"/>
              </w:numPr>
              <w:spacing w:line="279" w:lineRule="auto"/>
            </w:pPr>
            <w:r w:rsidRPr="2629B329">
              <w:t>Review the existing assignments within your template. As you review the user assignments, consider the following:</w:t>
            </w:r>
          </w:p>
          <w:p w14:paraId="39560F75" w14:textId="77777777" w:rsidR="00D416FF" w:rsidRPr="001918EF" w:rsidRDefault="00D416FF" w:rsidP="00D416FF">
            <w:pPr>
              <w:pStyle w:val="ListParagraph"/>
              <w:numPr>
                <w:ilvl w:val="1"/>
                <w:numId w:val="17"/>
              </w:numPr>
              <w:spacing w:line="279" w:lineRule="auto"/>
            </w:pPr>
            <w:r w:rsidRPr="76B24C18">
              <w:t>Do the current security role assignments accurately reflect the responsibilities that users should have in GA@WORK?</w:t>
            </w:r>
          </w:p>
          <w:p w14:paraId="359BC0E4" w14:textId="77777777" w:rsidR="00D416FF" w:rsidRPr="001918EF" w:rsidRDefault="00D416FF" w:rsidP="00D416FF">
            <w:pPr>
              <w:pStyle w:val="ListParagraph"/>
              <w:numPr>
                <w:ilvl w:val="1"/>
                <w:numId w:val="17"/>
              </w:numPr>
              <w:spacing w:line="279" w:lineRule="auto"/>
            </w:pPr>
            <w:r w:rsidRPr="001918EF">
              <w:t>Are there additional users that need access to GA@WORK?</w:t>
            </w:r>
          </w:p>
          <w:p w14:paraId="3343BCF3" w14:textId="77777777" w:rsidR="00D416FF" w:rsidRPr="001918EF" w:rsidRDefault="00D416FF" w:rsidP="00D416FF">
            <w:pPr>
              <w:pStyle w:val="ListParagraph"/>
              <w:numPr>
                <w:ilvl w:val="1"/>
                <w:numId w:val="17"/>
              </w:numPr>
              <w:spacing w:line="279" w:lineRule="auto"/>
            </w:pPr>
            <w:r w:rsidRPr="2629B329">
              <w:t>How can I fill in ‘required’ roles?</w:t>
            </w:r>
          </w:p>
          <w:p w14:paraId="48B4931D" w14:textId="77777777" w:rsidR="00D416FF" w:rsidRDefault="00D416FF" w:rsidP="00D416FF">
            <w:pPr>
              <w:pStyle w:val="ListParagraph"/>
              <w:numPr>
                <w:ilvl w:val="1"/>
                <w:numId w:val="17"/>
              </w:numPr>
              <w:spacing w:line="279" w:lineRule="auto"/>
            </w:pPr>
            <w:r w:rsidRPr="2629B329">
              <w:t>Have I filled in all the roles listed as missing in the “Unassigned Roles Report”?</w:t>
            </w:r>
          </w:p>
          <w:p w14:paraId="527C9B65" w14:textId="77777777" w:rsidR="00D416FF" w:rsidRDefault="00D416FF" w:rsidP="00D416FF">
            <w:pPr>
              <w:pStyle w:val="ListParagraph"/>
              <w:numPr>
                <w:ilvl w:val="1"/>
                <w:numId w:val="17"/>
              </w:numPr>
              <w:spacing w:line="279" w:lineRule="auto"/>
            </w:pPr>
            <w:r w:rsidRPr="76B24C18">
              <w:t>Are there any terminated users that should be removed from the template?</w:t>
            </w:r>
          </w:p>
          <w:p w14:paraId="7E313500" w14:textId="6C35D9EB" w:rsidR="00D416FF" w:rsidRPr="001918EF" w:rsidRDefault="00D416FF" w:rsidP="00D416FF">
            <w:pPr>
              <w:pStyle w:val="ListParagraph"/>
              <w:numPr>
                <w:ilvl w:val="0"/>
                <w:numId w:val="17"/>
              </w:numPr>
              <w:spacing w:line="279" w:lineRule="auto"/>
            </w:pPr>
            <w:r w:rsidRPr="76B24C18">
              <w:t>Collaborate with your agency’s POCs, CFOs, HRDs, and APO/CUPOs to determine the appropriate user role need security roles in GA@WORK.</w:t>
            </w:r>
          </w:p>
          <w:p w14:paraId="7C7B5B41" w14:textId="66DB91F8" w:rsidR="00D416FF" w:rsidRPr="00590551" w:rsidRDefault="00D416FF" w:rsidP="00D416FF">
            <w:pPr>
              <w:pStyle w:val="ListParagraph"/>
              <w:numPr>
                <w:ilvl w:val="0"/>
                <w:numId w:val="17"/>
              </w:numPr>
            </w:pPr>
            <w:r w:rsidRPr="00590551">
              <w:t>Update the template with your role assignment updates by May 29</w:t>
            </w:r>
            <w:r w:rsidRPr="00590551">
              <w:rPr>
                <w:vertAlign w:val="superscript"/>
              </w:rPr>
              <w:t>th</w:t>
            </w:r>
            <w:r w:rsidRPr="00590551">
              <w:t xml:space="preserve"> and submit your updates via the </w:t>
            </w:r>
            <w:hyperlink r:id="rId12">
              <w:r w:rsidRPr="00590551">
                <w:rPr>
                  <w:rStyle w:val="Hyperlink"/>
                  <w:b/>
                  <w:bCs/>
                </w:rPr>
                <w:t>submission form</w:t>
              </w:r>
            </w:hyperlink>
            <w:r w:rsidRPr="00590551">
              <w:t xml:space="preserve">. Please view this </w:t>
            </w:r>
            <w:hyperlink r:id="rId13">
              <w:r w:rsidRPr="00590551">
                <w:rPr>
                  <w:rStyle w:val="Hyperlink"/>
                  <w:b/>
                  <w:bCs/>
                </w:rPr>
                <w:t>video guide</w:t>
              </w:r>
            </w:hyperlink>
            <w:r w:rsidRPr="00590551">
              <w:rPr>
                <w:b/>
                <w:bCs/>
              </w:rPr>
              <w:t xml:space="preserve"> </w:t>
            </w:r>
            <w:r w:rsidRPr="00590551">
              <w:t>for additional guidance.</w:t>
            </w:r>
          </w:p>
          <w:p w14:paraId="5AABC17A" w14:textId="03AA9B4B" w:rsidR="00D416FF" w:rsidRPr="002905F9" w:rsidRDefault="00D416FF" w:rsidP="00D416FF">
            <w:pPr>
              <w:rPr>
                <w:rFonts w:ascii="Arial" w:hAnsi="Arial" w:cs="Arial"/>
              </w:rPr>
            </w:pPr>
          </w:p>
        </w:tc>
      </w:tr>
      <w:tr w:rsidR="00AF6A2A" w:rsidRPr="002905F9" w14:paraId="1FE71E8D" w14:textId="77777777" w:rsidTr="483429EC">
        <w:trPr>
          <w:trHeight w:val="864"/>
        </w:trPr>
        <w:tc>
          <w:tcPr>
            <w:tcW w:w="9360" w:type="dxa"/>
            <w:shd w:val="clear" w:color="auto" w:fill="90C3C8"/>
            <w:vAlign w:val="center"/>
          </w:tcPr>
          <w:p w14:paraId="26E7A664" w14:textId="5865274F" w:rsidR="00D416FF" w:rsidRPr="002905F9" w:rsidRDefault="00D416FF" w:rsidP="00D416FF">
            <w:pPr>
              <w:rPr>
                <w:rFonts w:ascii="Arial" w:hAnsi="Arial" w:cs="Arial"/>
                <w:b/>
                <w:bCs/>
              </w:rPr>
            </w:pPr>
            <w:r w:rsidRPr="002905F9">
              <w:rPr>
                <w:rFonts w:ascii="Arial" w:hAnsi="Arial" w:cs="Arial"/>
                <w:b/>
                <w:bCs/>
              </w:rPr>
              <w:t xml:space="preserve">Question </w:t>
            </w:r>
            <w:r w:rsidR="00845C58">
              <w:rPr>
                <w:rFonts w:ascii="Arial" w:hAnsi="Arial" w:cs="Arial"/>
                <w:b/>
                <w:bCs/>
              </w:rPr>
              <w:t>8</w:t>
            </w:r>
            <w:r w:rsidRPr="002905F9">
              <w:rPr>
                <w:rFonts w:ascii="Arial" w:hAnsi="Arial" w:cs="Arial"/>
                <w:b/>
                <w:bCs/>
              </w:rPr>
              <w:t xml:space="preserve">: </w:t>
            </w:r>
            <w:r w:rsidRPr="00FB53EA">
              <w:rPr>
                <w:rFonts w:ascii="Arial" w:hAnsi="Arial" w:cs="Arial"/>
                <w:b/>
                <w:bCs/>
              </w:rPr>
              <w:t>This is my first time reviewing security role mapping templates. How should I approach this review?</w:t>
            </w:r>
          </w:p>
        </w:tc>
      </w:tr>
      <w:tr w:rsidR="00A770C0" w:rsidRPr="002905F9" w14:paraId="57E70B25" w14:textId="77777777" w:rsidTr="001C2B0A">
        <w:trPr>
          <w:trHeight w:val="720"/>
        </w:trPr>
        <w:tc>
          <w:tcPr>
            <w:tcW w:w="9360" w:type="dxa"/>
            <w:vAlign w:val="center"/>
          </w:tcPr>
          <w:p w14:paraId="3794860A" w14:textId="5C86126F" w:rsidR="00D416FF" w:rsidRPr="002905F9" w:rsidRDefault="1C042515" w:rsidP="00D416FF">
            <w:r w:rsidRPr="483429EC">
              <w:rPr>
                <w:rFonts w:ascii="Arial" w:hAnsi="Arial" w:cs="Arial"/>
                <w:b/>
                <w:bCs/>
              </w:rPr>
              <w:t>Answer:</w:t>
            </w:r>
            <w:r w:rsidRPr="483429EC">
              <w:rPr>
                <w:rFonts w:ascii="Arial" w:hAnsi="Arial" w:cs="Arial"/>
              </w:rPr>
              <w:t xml:space="preserve"> This </w:t>
            </w:r>
            <w:hyperlink r:id="rId14">
              <w:r w:rsidRPr="483429EC">
                <w:rPr>
                  <w:rStyle w:val="Hyperlink"/>
                  <w:rFonts w:ascii="Arial" w:hAnsi="Arial" w:cs="Arial"/>
                  <w:b/>
                  <w:bCs/>
                </w:rPr>
                <w:t>video guide</w:t>
              </w:r>
            </w:hyperlink>
            <w:r w:rsidRPr="483429EC">
              <w:rPr>
                <w:rFonts w:ascii="Arial" w:hAnsi="Arial" w:cs="Arial"/>
                <w:b/>
                <w:bCs/>
              </w:rPr>
              <w:t xml:space="preserve"> </w:t>
            </w:r>
            <w:r w:rsidRPr="483429EC">
              <w:rPr>
                <w:rFonts w:ascii="Arial" w:hAnsi="Arial" w:cs="Arial"/>
              </w:rPr>
              <w:t>can be leveraged to better understand the Security Role Mapping process and how security roles can be assigned to agency users.</w:t>
            </w:r>
          </w:p>
        </w:tc>
      </w:tr>
      <w:tr w:rsidR="006237F9" w:rsidRPr="002905F9" w14:paraId="085A4A2A" w14:textId="77777777" w:rsidTr="07760389">
        <w:trPr>
          <w:trHeight w:val="864"/>
        </w:trPr>
        <w:tc>
          <w:tcPr>
            <w:tcW w:w="9360" w:type="dxa"/>
            <w:shd w:val="clear" w:color="auto" w:fill="90C3C8"/>
            <w:vAlign w:val="center"/>
          </w:tcPr>
          <w:p w14:paraId="26C25597" w14:textId="4D4D3956" w:rsidR="00F8038C" w:rsidRPr="002905F9" w:rsidRDefault="00F8038C" w:rsidP="00396CCC">
            <w:pPr>
              <w:rPr>
                <w:rFonts w:ascii="Arial" w:hAnsi="Arial" w:cs="Arial"/>
                <w:b/>
                <w:bCs/>
              </w:rPr>
            </w:pPr>
            <w:r w:rsidRPr="002905F9">
              <w:rPr>
                <w:rFonts w:ascii="Arial" w:hAnsi="Arial" w:cs="Arial"/>
                <w:b/>
                <w:bCs/>
              </w:rPr>
              <w:t xml:space="preserve">Question </w:t>
            </w:r>
            <w:r w:rsidR="00845C58">
              <w:rPr>
                <w:rFonts w:ascii="Arial" w:hAnsi="Arial" w:cs="Arial"/>
                <w:b/>
                <w:bCs/>
              </w:rPr>
              <w:t>9</w:t>
            </w:r>
            <w:r w:rsidRPr="002905F9">
              <w:rPr>
                <w:rFonts w:ascii="Arial" w:hAnsi="Arial" w:cs="Arial"/>
                <w:b/>
                <w:bCs/>
              </w:rPr>
              <w:t xml:space="preserve">: </w:t>
            </w:r>
            <w:r w:rsidR="00553591" w:rsidRPr="00553591">
              <w:rPr>
                <w:rFonts w:ascii="Arial" w:hAnsi="Arial" w:cs="Arial"/>
                <w:b/>
                <w:bCs/>
              </w:rPr>
              <w:t>Are there any resources I can leverage to understand the type of access given by each security role?</w:t>
            </w:r>
          </w:p>
        </w:tc>
      </w:tr>
      <w:tr w:rsidR="00AF6A2A" w:rsidRPr="002905F9" w14:paraId="179F82E1" w14:textId="77777777" w:rsidTr="00527B4D">
        <w:trPr>
          <w:trHeight w:val="864"/>
        </w:trPr>
        <w:tc>
          <w:tcPr>
            <w:tcW w:w="9360" w:type="dxa"/>
          </w:tcPr>
          <w:p w14:paraId="273E2F0B" w14:textId="0C85A431" w:rsidR="00134D56" w:rsidRPr="00134D56" w:rsidRDefault="00F8038C" w:rsidP="00E603EB">
            <w:pPr>
              <w:rPr>
                <w:rFonts w:ascii="Arial" w:hAnsi="Arial" w:cs="Arial"/>
              </w:rPr>
            </w:pPr>
            <w:r w:rsidRPr="002905F9">
              <w:rPr>
                <w:rFonts w:ascii="Arial" w:hAnsi="Arial" w:cs="Arial"/>
                <w:b/>
                <w:bCs/>
              </w:rPr>
              <w:t>Answer:</w:t>
            </w:r>
            <w:r w:rsidRPr="002905F9">
              <w:rPr>
                <w:rFonts w:ascii="Arial" w:hAnsi="Arial" w:cs="Arial"/>
              </w:rPr>
              <w:t xml:space="preserve"> </w:t>
            </w:r>
            <w:r w:rsidR="00E603EB" w:rsidRPr="76B24C18">
              <w:rPr>
                <w:rFonts w:ascii="Arial" w:hAnsi="Arial" w:cs="Arial"/>
              </w:rPr>
              <w:t xml:space="preserve">The HCM, Finance, and Procurement Security Role Glossaries, located under the “Security Resources” section of the </w:t>
            </w:r>
            <w:hyperlink r:id="rId15">
              <w:r w:rsidR="00E603EB" w:rsidRPr="76B24C18">
                <w:rPr>
                  <w:rStyle w:val="Hyperlink"/>
                  <w:rFonts w:ascii="Arial" w:hAnsi="Arial" w:cs="Arial"/>
                  <w:b/>
                  <w:bCs/>
                </w:rPr>
                <w:t>GA@WORK Resource Library</w:t>
              </w:r>
            </w:hyperlink>
            <w:r w:rsidR="00E603EB" w:rsidRPr="76B24C18">
              <w:rPr>
                <w:rFonts w:ascii="Arial" w:hAnsi="Arial" w:cs="Arial"/>
              </w:rPr>
              <w:t xml:space="preserve"> are valuable references for understanding the specific types of access granted by each security role.</w:t>
            </w:r>
          </w:p>
        </w:tc>
      </w:tr>
      <w:tr w:rsidR="00AF6A2A" w:rsidRPr="002905F9" w14:paraId="084B5C44" w14:textId="77777777" w:rsidTr="07760389">
        <w:trPr>
          <w:trHeight w:val="65"/>
        </w:trPr>
        <w:tc>
          <w:tcPr>
            <w:tcW w:w="9360" w:type="dxa"/>
          </w:tcPr>
          <w:p w14:paraId="1CDA9323" w14:textId="77777777" w:rsidR="00134D56" w:rsidRPr="002905F9" w:rsidRDefault="00134D56" w:rsidP="00E603EB">
            <w:pPr>
              <w:rPr>
                <w:rFonts w:ascii="Arial" w:hAnsi="Arial" w:cs="Arial"/>
                <w:b/>
                <w:bCs/>
              </w:rPr>
            </w:pPr>
          </w:p>
        </w:tc>
      </w:tr>
    </w:tbl>
    <w:p w14:paraId="2D33E574" w14:textId="77777777" w:rsidR="00527B4D" w:rsidRDefault="00527B4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82E6D" w:rsidRPr="002905F9" w14:paraId="6B0A9286" w14:textId="77777777" w:rsidTr="07760389">
        <w:trPr>
          <w:trHeight w:val="774"/>
        </w:trPr>
        <w:tc>
          <w:tcPr>
            <w:tcW w:w="9360" w:type="dxa"/>
            <w:shd w:val="clear" w:color="auto" w:fill="90C3C8"/>
            <w:vAlign w:val="center"/>
          </w:tcPr>
          <w:p w14:paraId="02B4BEDB" w14:textId="1DF077E2" w:rsidR="00134D56" w:rsidRPr="002905F9" w:rsidRDefault="00134D56" w:rsidP="00134D56">
            <w:pPr>
              <w:rPr>
                <w:rFonts w:ascii="Arial" w:hAnsi="Arial" w:cs="Arial"/>
                <w:b/>
                <w:bCs/>
              </w:rPr>
            </w:pPr>
            <w:r w:rsidRPr="002905F9">
              <w:rPr>
                <w:rFonts w:ascii="Arial" w:hAnsi="Arial" w:cs="Arial"/>
                <w:b/>
                <w:bCs/>
              </w:rPr>
              <w:lastRenderedPageBreak/>
              <w:t xml:space="preserve">Question </w:t>
            </w:r>
            <w:r w:rsidR="00845C58">
              <w:rPr>
                <w:rFonts w:ascii="Arial" w:hAnsi="Arial" w:cs="Arial"/>
                <w:b/>
                <w:bCs/>
              </w:rPr>
              <w:t>10</w:t>
            </w:r>
            <w:r w:rsidRPr="002905F9">
              <w:rPr>
                <w:rFonts w:ascii="Arial" w:hAnsi="Arial" w:cs="Arial"/>
                <w:b/>
                <w:bCs/>
              </w:rPr>
              <w:t xml:space="preserve">: </w:t>
            </w:r>
            <w:r w:rsidR="00B05C50" w:rsidRPr="00B05C50">
              <w:rPr>
                <w:rFonts w:ascii="Arial" w:hAnsi="Arial" w:cs="Arial"/>
                <w:b/>
                <w:bCs/>
              </w:rPr>
              <w:t>Why are some security roles required?</w:t>
            </w:r>
          </w:p>
        </w:tc>
      </w:tr>
      <w:tr w:rsidR="00AF6A2A" w:rsidRPr="002905F9" w14:paraId="3A242045" w14:textId="77777777" w:rsidTr="07760389">
        <w:trPr>
          <w:trHeight w:val="774"/>
        </w:trPr>
        <w:tc>
          <w:tcPr>
            <w:tcW w:w="9360" w:type="dxa"/>
          </w:tcPr>
          <w:p w14:paraId="6579080A" w14:textId="77777777" w:rsidR="00556E67" w:rsidRPr="00556E67" w:rsidRDefault="00134D56" w:rsidP="00556E67">
            <w:pPr>
              <w:rPr>
                <w:rFonts w:ascii="Arial" w:hAnsi="Arial" w:cs="Arial"/>
              </w:rPr>
            </w:pPr>
            <w:r w:rsidRPr="002905F9">
              <w:rPr>
                <w:rFonts w:ascii="Arial" w:hAnsi="Arial" w:cs="Arial"/>
                <w:b/>
                <w:bCs/>
              </w:rPr>
              <w:t>Answer:</w:t>
            </w:r>
            <w:r w:rsidRPr="002905F9">
              <w:rPr>
                <w:rFonts w:ascii="Arial" w:hAnsi="Arial" w:cs="Arial"/>
              </w:rPr>
              <w:t xml:space="preserve"> </w:t>
            </w:r>
            <w:r w:rsidR="00556E67" w:rsidRPr="00556E67">
              <w:rPr>
                <w:rFonts w:ascii="Arial" w:hAnsi="Arial" w:cs="Arial"/>
              </w:rPr>
              <w:t>These security roles are associated with a business process initiation, approval, or review step. It is crucial for these roles to be filled to facilitate efficient business process transactions.</w:t>
            </w:r>
          </w:p>
          <w:p w14:paraId="6F36484A" w14:textId="77777777" w:rsidR="00556E67" w:rsidRPr="00556E67" w:rsidRDefault="00556E67" w:rsidP="00556E67">
            <w:pPr>
              <w:rPr>
                <w:rFonts w:ascii="Arial" w:hAnsi="Arial" w:cs="Arial"/>
              </w:rPr>
            </w:pPr>
          </w:p>
          <w:p w14:paraId="43CA1212" w14:textId="04F7DDD0" w:rsidR="00134D56" w:rsidRPr="002905F9" w:rsidRDefault="00556E67" w:rsidP="00134D56">
            <w:pPr>
              <w:rPr>
                <w:rFonts w:ascii="Arial" w:hAnsi="Arial" w:cs="Arial"/>
                <w:b/>
                <w:bCs/>
              </w:rPr>
            </w:pPr>
            <w:r w:rsidRPr="00556E67">
              <w:rPr>
                <w:rFonts w:ascii="Arial" w:hAnsi="Arial" w:cs="Arial"/>
              </w:rPr>
              <w:t xml:space="preserve">Required roles are further explained within the </w:t>
            </w:r>
            <w:hyperlink r:id="rId16" w:history="1">
              <w:r w:rsidRPr="00515FF4">
                <w:rPr>
                  <w:rStyle w:val="Hyperlink"/>
                  <w:rFonts w:ascii="Arial" w:hAnsi="Arial" w:cs="Arial"/>
                  <w:b/>
                  <w:bCs/>
                </w:rPr>
                <w:t xml:space="preserve">organization </w:t>
              </w:r>
              <w:proofErr w:type="gramStart"/>
              <w:r w:rsidRPr="00515FF4">
                <w:rPr>
                  <w:rStyle w:val="Hyperlink"/>
                  <w:rFonts w:ascii="Arial" w:hAnsi="Arial" w:cs="Arial"/>
                  <w:b/>
                  <w:bCs/>
                </w:rPr>
                <w:t>hierarchies</w:t>
              </w:r>
              <w:proofErr w:type="gramEnd"/>
              <w:r w:rsidRPr="00515FF4">
                <w:rPr>
                  <w:rStyle w:val="Hyperlink"/>
                  <w:rFonts w:ascii="Arial" w:hAnsi="Arial" w:cs="Arial"/>
                  <w:b/>
                  <w:bCs/>
                </w:rPr>
                <w:t xml:space="preserve"> video</w:t>
              </w:r>
            </w:hyperlink>
            <w:r w:rsidRPr="00556E67">
              <w:rPr>
                <w:rFonts w:ascii="Arial" w:hAnsi="Arial" w:cs="Arial"/>
              </w:rPr>
              <w:t xml:space="preserve"> for reference.</w:t>
            </w:r>
          </w:p>
        </w:tc>
      </w:tr>
      <w:tr w:rsidR="00B82E6D" w:rsidRPr="002905F9" w14:paraId="76E81989" w14:textId="77777777" w:rsidTr="07760389">
        <w:trPr>
          <w:trHeight w:val="774"/>
        </w:trPr>
        <w:tc>
          <w:tcPr>
            <w:tcW w:w="9360" w:type="dxa"/>
            <w:shd w:val="clear" w:color="auto" w:fill="90C3C8"/>
            <w:vAlign w:val="center"/>
          </w:tcPr>
          <w:p w14:paraId="39D68CE6" w14:textId="3F935F42" w:rsidR="00804CCC" w:rsidRPr="002905F9" w:rsidRDefault="00804CCC" w:rsidP="00804CCC">
            <w:pPr>
              <w:rPr>
                <w:rFonts w:ascii="Arial" w:hAnsi="Arial" w:cs="Arial"/>
                <w:b/>
                <w:bCs/>
              </w:rPr>
            </w:pPr>
            <w:r w:rsidRPr="002905F9">
              <w:rPr>
                <w:rFonts w:ascii="Arial" w:hAnsi="Arial" w:cs="Arial"/>
                <w:b/>
                <w:bCs/>
              </w:rPr>
              <w:t xml:space="preserve">Question </w:t>
            </w:r>
            <w:r w:rsidR="00845C58">
              <w:rPr>
                <w:rFonts w:ascii="Arial" w:hAnsi="Arial" w:cs="Arial"/>
                <w:b/>
                <w:bCs/>
              </w:rPr>
              <w:t>11</w:t>
            </w:r>
            <w:r w:rsidRPr="002905F9">
              <w:rPr>
                <w:rFonts w:ascii="Arial" w:hAnsi="Arial" w:cs="Arial"/>
                <w:b/>
                <w:bCs/>
              </w:rPr>
              <w:t>:</w:t>
            </w:r>
            <w:r w:rsidR="00A96DA2" w:rsidRPr="00A96DA2">
              <w:rPr>
                <w:rFonts w:ascii="Arial" w:hAnsi="Arial" w:cs="Arial"/>
                <w:b/>
                <w:bCs/>
              </w:rPr>
              <w:t xml:space="preserve"> What is the unassigned roles report and why is it important?</w:t>
            </w:r>
          </w:p>
        </w:tc>
      </w:tr>
      <w:tr w:rsidR="00AF6A2A" w:rsidRPr="002905F9" w14:paraId="486FE0B6" w14:textId="77777777" w:rsidTr="07760389">
        <w:trPr>
          <w:trHeight w:val="774"/>
        </w:trPr>
        <w:tc>
          <w:tcPr>
            <w:tcW w:w="9360" w:type="dxa"/>
          </w:tcPr>
          <w:p w14:paraId="462E8F6C" w14:textId="4766D16E" w:rsidR="000A7F4C" w:rsidRDefault="00804CCC" w:rsidP="000A7F4C">
            <w:pPr>
              <w:rPr>
                <w:rFonts w:ascii="Arial" w:hAnsi="Arial" w:cs="Arial"/>
              </w:rPr>
            </w:pPr>
            <w:r w:rsidRPr="002905F9">
              <w:rPr>
                <w:rFonts w:ascii="Arial" w:hAnsi="Arial" w:cs="Arial"/>
                <w:b/>
                <w:bCs/>
              </w:rPr>
              <w:t>Answer:</w:t>
            </w:r>
            <w:r w:rsidR="000A7F4C">
              <w:t xml:space="preserve"> </w:t>
            </w:r>
            <w:r w:rsidR="000A7F4C" w:rsidRPr="000A7F4C">
              <w:rPr>
                <w:rFonts w:ascii="Arial" w:hAnsi="Arial" w:cs="Arial"/>
              </w:rPr>
              <w:t>The Unassigned Roles report is a list of agencies and their missing “required” security role assignments. There are four (4) versions of this report, one for each of the following organization types:</w:t>
            </w:r>
          </w:p>
          <w:p w14:paraId="3980A13A" w14:textId="77777777" w:rsidR="000A7F4C" w:rsidRPr="000A7F4C" w:rsidRDefault="000A7F4C" w:rsidP="000A7F4C">
            <w:pPr>
              <w:rPr>
                <w:rFonts w:ascii="Arial" w:hAnsi="Arial" w:cs="Arial"/>
              </w:rPr>
            </w:pPr>
          </w:p>
          <w:p w14:paraId="79ADAEC8" w14:textId="15BCAD68" w:rsidR="000A7F4C" w:rsidRPr="000A7F4C" w:rsidRDefault="000A7F4C" w:rsidP="000A7F4C">
            <w:pPr>
              <w:pStyle w:val="ListParagraph"/>
              <w:numPr>
                <w:ilvl w:val="0"/>
                <w:numId w:val="18"/>
              </w:numPr>
            </w:pPr>
            <w:r w:rsidRPr="000A7F4C">
              <w:t>Supervisory (HCM)</w:t>
            </w:r>
          </w:p>
          <w:p w14:paraId="1717318F" w14:textId="1920F7DB" w:rsidR="000A7F4C" w:rsidRPr="000A7F4C" w:rsidRDefault="000A7F4C" w:rsidP="000A7F4C">
            <w:pPr>
              <w:pStyle w:val="ListParagraph"/>
              <w:numPr>
                <w:ilvl w:val="0"/>
                <w:numId w:val="18"/>
              </w:numPr>
            </w:pPr>
            <w:r w:rsidRPr="000A7F4C">
              <w:t>Company (FIN/PROC)</w:t>
            </w:r>
          </w:p>
          <w:p w14:paraId="6FD4FB03" w14:textId="17DA3334" w:rsidR="000A7F4C" w:rsidRPr="000A7F4C" w:rsidRDefault="000A7F4C" w:rsidP="000A7F4C">
            <w:pPr>
              <w:pStyle w:val="ListParagraph"/>
              <w:numPr>
                <w:ilvl w:val="0"/>
                <w:numId w:val="18"/>
              </w:numPr>
            </w:pPr>
            <w:r w:rsidRPr="000A7F4C">
              <w:t>Cost Center (FIN/PROC)</w:t>
            </w:r>
          </w:p>
          <w:p w14:paraId="58AE878B" w14:textId="5E223753" w:rsidR="000A7F4C" w:rsidRPr="000A7F4C" w:rsidRDefault="000A7F4C" w:rsidP="000A7F4C">
            <w:pPr>
              <w:pStyle w:val="ListParagraph"/>
              <w:numPr>
                <w:ilvl w:val="0"/>
                <w:numId w:val="18"/>
              </w:numPr>
            </w:pPr>
            <w:r w:rsidRPr="000A7F4C">
              <w:t>Project (FIN/PROC)</w:t>
            </w:r>
          </w:p>
          <w:p w14:paraId="3A92B73D" w14:textId="77777777" w:rsidR="000A7F4C" w:rsidRPr="000A7F4C" w:rsidRDefault="000A7F4C" w:rsidP="000A7F4C">
            <w:pPr>
              <w:rPr>
                <w:rFonts w:ascii="Arial" w:hAnsi="Arial" w:cs="Arial"/>
              </w:rPr>
            </w:pPr>
            <w:r w:rsidRPr="000A7F4C">
              <w:rPr>
                <w:rFonts w:ascii="Arial" w:hAnsi="Arial" w:cs="Arial"/>
              </w:rPr>
              <w:t xml:space="preserve"> </w:t>
            </w:r>
          </w:p>
          <w:p w14:paraId="603A4202" w14:textId="298C6D89" w:rsidR="00804CCC" w:rsidRDefault="000A7F4C" w:rsidP="000A7F4C">
            <w:pPr>
              <w:rPr>
                <w:rFonts w:ascii="Arial" w:hAnsi="Arial" w:cs="Arial"/>
              </w:rPr>
            </w:pPr>
            <w:r w:rsidRPr="000A7F4C">
              <w:rPr>
                <w:rFonts w:ascii="Arial" w:hAnsi="Arial" w:cs="Arial"/>
              </w:rPr>
              <w:t>Each report lists the specific organization(s) (and the associated organization hierarchies) and the security role assignments which are missing for an agency.</w:t>
            </w:r>
          </w:p>
          <w:p w14:paraId="4C4DE55E" w14:textId="77777777" w:rsidR="000B56F1" w:rsidRDefault="000B56F1" w:rsidP="000A7F4C">
            <w:pPr>
              <w:rPr>
                <w:rFonts w:ascii="Arial" w:hAnsi="Arial" w:cs="Arial"/>
              </w:rPr>
            </w:pPr>
          </w:p>
          <w:p w14:paraId="4551C58C" w14:textId="77777777" w:rsidR="000B56F1" w:rsidRPr="000B56F1" w:rsidRDefault="000B56F1" w:rsidP="000B56F1">
            <w:pPr>
              <w:rPr>
                <w:rFonts w:ascii="Arial" w:hAnsi="Arial" w:cs="Arial"/>
              </w:rPr>
            </w:pPr>
            <w:r w:rsidRPr="000B56F1">
              <w:rPr>
                <w:rFonts w:ascii="Arial" w:hAnsi="Arial" w:cs="Arial"/>
              </w:rPr>
              <w:t>When a security role is blank/unassigned, GA@WORK may not be able to identify the correct person to route work to. Some common consequences include:  </w:t>
            </w:r>
          </w:p>
          <w:p w14:paraId="6D1456B6" w14:textId="77777777" w:rsidR="000B56F1" w:rsidRPr="000B56F1" w:rsidRDefault="000B56F1" w:rsidP="000B56F1">
            <w:pPr>
              <w:numPr>
                <w:ilvl w:val="0"/>
                <w:numId w:val="20"/>
              </w:numPr>
              <w:rPr>
                <w:rFonts w:ascii="Arial" w:hAnsi="Arial" w:cs="Arial"/>
              </w:rPr>
            </w:pPr>
            <w:r w:rsidRPr="000B56F1">
              <w:rPr>
                <w:rFonts w:ascii="Arial" w:hAnsi="Arial" w:cs="Arial"/>
                <w:u w:val="single"/>
              </w:rPr>
              <w:t>Stalled approvals</w:t>
            </w:r>
            <w:r w:rsidRPr="000B56F1">
              <w:rPr>
                <w:rFonts w:ascii="Arial" w:hAnsi="Arial" w:cs="Arial"/>
              </w:rPr>
              <w:t>: Transactions can’t find an approver (or route incorrectly), delaying operations. </w:t>
            </w:r>
          </w:p>
          <w:p w14:paraId="404F6F91" w14:textId="77777777" w:rsidR="000B56F1" w:rsidRPr="000B56F1" w:rsidRDefault="000B56F1" w:rsidP="000B56F1">
            <w:pPr>
              <w:numPr>
                <w:ilvl w:val="0"/>
                <w:numId w:val="21"/>
              </w:numPr>
              <w:rPr>
                <w:rFonts w:ascii="Arial" w:hAnsi="Arial" w:cs="Arial"/>
              </w:rPr>
            </w:pPr>
            <w:r w:rsidRPr="000B56F1">
              <w:rPr>
                <w:rFonts w:ascii="Arial" w:hAnsi="Arial" w:cs="Arial"/>
                <w:u w:val="single"/>
              </w:rPr>
              <w:t>Work can’t be completed</w:t>
            </w:r>
            <w:r w:rsidRPr="000B56F1">
              <w:rPr>
                <w:rFonts w:ascii="Arial" w:hAnsi="Arial" w:cs="Arial"/>
              </w:rPr>
              <w:t>: Users may lack the access needed to initiate, review, approve, or maintain items for their agency. </w:t>
            </w:r>
          </w:p>
          <w:p w14:paraId="4277D36F" w14:textId="77777777" w:rsidR="000B56F1" w:rsidRPr="000B56F1" w:rsidRDefault="000B56F1" w:rsidP="000B56F1">
            <w:pPr>
              <w:numPr>
                <w:ilvl w:val="0"/>
                <w:numId w:val="22"/>
              </w:numPr>
              <w:rPr>
                <w:rFonts w:ascii="Arial" w:hAnsi="Arial" w:cs="Arial"/>
              </w:rPr>
            </w:pPr>
            <w:r w:rsidRPr="000B56F1">
              <w:rPr>
                <w:rFonts w:ascii="Arial" w:hAnsi="Arial" w:cs="Arial"/>
                <w:u w:val="single"/>
              </w:rPr>
              <w:t>Higher compliance/audit risk</w:t>
            </w:r>
            <w:r w:rsidRPr="000B56F1">
              <w:rPr>
                <w:rFonts w:ascii="Arial" w:hAnsi="Arial" w:cs="Arial"/>
              </w:rPr>
              <w:t>: Workarounds (email approvals, informal routing) lead to increased risk of missed reviews or approvals. </w:t>
            </w:r>
          </w:p>
          <w:p w14:paraId="380E8E56" w14:textId="0D0E164F" w:rsidR="000B56F1" w:rsidRPr="000B56F1" w:rsidRDefault="000B56F1" w:rsidP="000A7F4C">
            <w:pPr>
              <w:numPr>
                <w:ilvl w:val="0"/>
                <w:numId w:val="23"/>
              </w:numPr>
              <w:rPr>
                <w:rFonts w:ascii="Arial" w:hAnsi="Arial" w:cs="Arial"/>
              </w:rPr>
            </w:pPr>
            <w:r w:rsidRPr="000B56F1">
              <w:rPr>
                <w:rFonts w:ascii="Arial" w:hAnsi="Arial" w:cs="Arial"/>
                <w:u w:val="single"/>
              </w:rPr>
              <w:t>Reduced accountability</w:t>
            </w:r>
            <w:r w:rsidRPr="000B56F1">
              <w:rPr>
                <w:rFonts w:ascii="Arial" w:hAnsi="Arial" w:cs="Arial"/>
              </w:rPr>
              <w:t>: It’s harder to demonstrate clear responsibility and approval history. </w:t>
            </w:r>
          </w:p>
          <w:p w14:paraId="4C1B2539" w14:textId="77777777" w:rsidR="00804CCC" w:rsidRPr="002905F9" w:rsidRDefault="00804CCC" w:rsidP="00804CCC">
            <w:pPr>
              <w:rPr>
                <w:rFonts w:ascii="Arial" w:hAnsi="Arial" w:cs="Arial"/>
                <w:b/>
                <w:bCs/>
              </w:rPr>
            </w:pPr>
          </w:p>
        </w:tc>
      </w:tr>
      <w:tr w:rsidR="00B82E6D" w:rsidRPr="002905F9" w14:paraId="76A1CBA2" w14:textId="77777777" w:rsidTr="07760389">
        <w:trPr>
          <w:trHeight w:val="774"/>
        </w:trPr>
        <w:tc>
          <w:tcPr>
            <w:tcW w:w="9360" w:type="dxa"/>
            <w:shd w:val="clear" w:color="auto" w:fill="90C3C8"/>
            <w:vAlign w:val="center"/>
          </w:tcPr>
          <w:p w14:paraId="3F533840" w14:textId="3FED041A" w:rsidR="00864184" w:rsidRPr="002905F9" w:rsidRDefault="00864184" w:rsidP="00864184">
            <w:pPr>
              <w:rPr>
                <w:rFonts w:ascii="Arial" w:hAnsi="Arial" w:cs="Arial"/>
                <w:b/>
                <w:bCs/>
              </w:rPr>
            </w:pPr>
            <w:r w:rsidRPr="002905F9">
              <w:rPr>
                <w:rFonts w:ascii="Arial" w:hAnsi="Arial" w:cs="Arial"/>
                <w:b/>
                <w:bCs/>
              </w:rPr>
              <w:t xml:space="preserve">Question </w:t>
            </w:r>
            <w:r w:rsidR="00845C58">
              <w:rPr>
                <w:rFonts w:ascii="Arial" w:hAnsi="Arial" w:cs="Arial"/>
                <w:b/>
                <w:bCs/>
              </w:rPr>
              <w:t>12</w:t>
            </w:r>
            <w:r w:rsidRPr="002905F9">
              <w:rPr>
                <w:rFonts w:ascii="Arial" w:hAnsi="Arial" w:cs="Arial"/>
                <w:b/>
                <w:bCs/>
              </w:rPr>
              <w:t>:</w:t>
            </w:r>
            <w:r w:rsidRPr="00A96DA2">
              <w:rPr>
                <w:rFonts w:ascii="Arial" w:hAnsi="Arial" w:cs="Arial"/>
                <w:b/>
                <w:bCs/>
              </w:rPr>
              <w:t xml:space="preserve"> </w:t>
            </w:r>
            <w:r w:rsidR="00050339" w:rsidRPr="00050339">
              <w:rPr>
                <w:rFonts w:ascii="Arial" w:hAnsi="Arial" w:cs="Arial"/>
                <w:b/>
                <w:bCs/>
              </w:rPr>
              <w:t xml:space="preserve">How can we </w:t>
            </w:r>
            <w:r w:rsidR="000B56F1">
              <w:rPr>
                <w:rFonts w:ascii="Arial" w:hAnsi="Arial" w:cs="Arial"/>
                <w:b/>
                <w:bCs/>
              </w:rPr>
              <w:t>use</w:t>
            </w:r>
            <w:r w:rsidR="00050339" w:rsidRPr="00050339">
              <w:rPr>
                <w:rFonts w:ascii="Arial" w:hAnsi="Arial" w:cs="Arial"/>
                <w:b/>
                <w:bCs/>
              </w:rPr>
              <w:t xml:space="preserve"> the Unassigned Roles Report </w:t>
            </w:r>
            <w:r w:rsidR="000B56F1">
              <w:rPr>
                <w:rFonts w:ascii="Arial" w:hAnsi="Arial" w:cs="Arial"/>
                <w:b/>
                <w:bCs/>
              </w:rPr>
              <w:t>to support</w:t>
            </w:r>
            <w:r w:rsidR="00050339" w:rsidRPr="00050339">
              <w:rPr>
                <w:rFonts w:ascii="Arial" w:hAnsi="Arial" w:cs="Arial"/>
                <w:b/>
                <w:bCs/>
              </w:rPr>
              <w:t xml:space="preserve"> the SRM review?</w:t>
            </w:r>
          </w:p>
        </w:tc>
      </w:tr>
      <w:tr w:rsidR="00AF6A2A" w:rsidRPr="002905F9" w14:paraId="4E87C7F1" w14:textId="77777777" w:rsidTr="07760389">
        <w:trPr>
          <w:trHeight w:val="774"/>
        </w:trPr>
        <w:tc>
          <w:tcPr>
            <w:tcW w:w="9360" w:type="dxa"/>
          </w:tcPr>
          <w:p w14:paraId="5E8D6D0C" w14:textId="77777777" w:rsidR="00283EDD" w:rsidRPr="00283EDD" w:rsidRDefault="00864184" w:rsidP="00283EDD">
            <w:pPr>
              <w:rPr>
                <w:rFonts w:ascii="Arial" w:hAnsi="Arial" w:cs="Arial"/>
              </w:rPr>
            </w:pPr>
            <w:r w:rsidRPr="00283EDD">
              <w:rPr>
                <w:rFonts w:ascii="Arial" w:hAnsi="Arial" w:cs="Arial"/>
                <w:b/>
                <w:bCs/>
              </w:rPr>
              <w:t>Answer:</w:t>
            </w:r>
            <w:r w:rsidRPr="00283EDD">
              <w:rPr>
                <w:rFonts w:ascii="Arial" w:hAnsi="Arial" w:cs="Arial"/>
              </w:rPr>
              <w:t xml:space="preserve"> </w:t>
            </w:r>
            <w:r w:rsidR="00283EDD" w:rsidRPr="00283EDD">
              <w:rPr>
                <w:rFonts w:ascii="Arial" w:hAnsi="Arial" w:cs="Arial"/>
              </w:rPr>
              <w:t>We recommend having both the Unassigned Roles Report and your corresponding agency SRM template open when following the following steps:</w:t>
            </w:r>
          </w:p>
          <w:p w14:paraId="729D46FD" w14:textId="77777777" w:rsidR="00283EDD" w:rsidRPr="00283EDD" w:rsidRDefault="00283EDD" w:rsidP="00283EDD">
            <w:pPr>
              <w:pStyle w:val="ListParagraph"/>
              <w:ind w:left="360"/>
            </w:pPr>
          </w:p>
          <w:p w14:paraId="16B94BC1" w14:textId="5A5FFD4B" w:rsidR="00283EDD" w:rsidRPr="00283EDD" w:rsidRDefault="00283EDD" w:rsidP="00283EDD">
            <w:pPr>
              <w:pStyle w:val="ListParagraph"/>
              <w:numPr>
                <w:ilvl w:val="1"/>
                <w:numId w:val="19"/>
              </w:numPr>
            </w:pPr>
            <w:r w:rsidRPr="00283EDD">
              <w:t xml:space="preserve">Filter by your </w:t>
            </w:r>
            <w:r w:rsidRPr="00283EDD">
              <w:rPr>
                <w:b/>
                <w:bCs/>
              </w:rPr>
              <w:t>Agency</w:t>
            </w:r>
            <w:r w:rsidRPr="00283EDD">
              <w:t xml:space="preserve"> in the ‘Agency’ column (‘Column B’).</w:t>
            </w:r>
          </w:p>
          <w:p w14:paraId="5D9BD7B2" w14:textId="0471AD47" w:rsidR="00283EDD" w:rsidRPr="00283EDD" w:rsidRDefault="00283EDD" w:rsidP="00283EDD">
            <w:pPr>
              <w:pStyle w:val="ListParagraph"/>
              <w:numPr>
                <w:ilvl w:val="2"/>
                <w:numId w:val="19"/>
              </w:numPr>
              <w:spacing w:after="160" w:line="259" w:lineRule="auto"/>
            </w:pPr>
            <w:r>
              <w:t xml:space="preserve">If your agency is not listed in a particular unassigned roles </w:t>
            </w:r>
            <w:r w:rsidR="1B631D90">
              <w:t>report,</w:t>
            </w:r>
            <w:r>
              <w:t xml:space="preserve"> then that means you do not have missing required roles for that organization type. </w:t>
            </w:r>
          </w:p>
          <w:p w14:paraId="3EAEA46D" w14:textId="77777777" w:rsidR="00283EDD" w:rsidRPr="00283EDD" w:rsidRDefault="00283EDD" w:rsidP="00283EDD">
            <w:pPr>
              <w:pStyle w:val="ListParagraph"/>
              <w:numPr>
                <w:ilvl w:val="2"/>
                <w:numId w:val="19"/>
              </w:numPr>
              <w:spacing w:after="160" w:line="259" w:lineRule="auto"/>
            </w:pPr>
            <w:r w:rsidRPr="00283EDD">
              <w:t>Please review all four (4) unassigned roles reports to confirm your agency’s unassigned roles.</w:t>
            </w:r>
          </w:p>
          <w:p w14:paraId="4CE6BE7E" w14:textId="7FF3EE27" w:rsidR="00283EDD" w:rsidRPr="00283EDD" w:rsidRDefault="578C89A0" w:rsidP="00283EDD">
            <w:pPr>
              <w:pStyle w:val="ListParagraph"/>
              <w:numPr>
                <w:ilvl w:val="1"/>
                <w:numId w:val="19"/>
              </w:numPr>
              <w:spacing w:after="160" w:line="259" w:lineRule="auto"/>
            </w:pPr>
            <w:r>
              <w:t xml:space="preserve">Review the </w:t>
            </w:r>
            <w:r w:rsidR="0852E819" w:rsidRPr="156B3625">
              <w:rPr>
                <w:b/>
                <w:bCs/>
              </w:rPr>
              <w:t>Unassigned Security Roles and</w:t>
            </w:r>
            <w:r w:rsidRPr="156B3625">
              <w:rPr>
                <w:b/>
                <w:bCs/>
              </w:rPr>
              <w:t xml:space="preserve"> Organization IDs</w:t>
            </w:r>
            <w:r>
              <w:t xml:space="preserve"> or Organization Hierarchy IDs listed.</w:t>
            </w:r>
          </w:p>
          <w:p w14:paraId="27B66308" w14:textId="77777777" w:rsidR="00283EDD" w:rsidRPr="00283EDD" w:rsidRDefault="00283EDD" w:rsidP="00283EDD">
            <w:pPr>
              <w:pStyle w:val="ListParagraph"/>
              <w:numPr>
                <w:ilvl w:val="1"/>
                <w:numId w:val="19"/>
              </w:numPr>
              <w:spacing w:after="160" w:line="259" w:lineRule="auto"/>
            </w:pPr>
            <w:r w:rsidRPr="00283EDD">
              <w:t>Filter for the relevant Organization ID or Organization Name in the corresponding SRM template.</w:t>
            </w:r>
          </w:p>
          <w:p w14:paraId="1B01DF68" w14:textId="77777777" w:rsidR="00283EDD" w:rsidRPr="00283EDD" w:rsidRDefault="00283EDD" w:rsidP="00283EDD">
            <w:pPr>
              <w:pStyle w:val="ListParagraph"/>
              <w:numPr>
                <w:ilvl w:val="1"/>
                <w:numId w:val="19"/>
              </w:numPr>
              <w:spacing w:after="160" w:line="259" w:lineRule="auto"/>
            </w:pPr>
            <w:r w:rsidRPr="00283EDD">
              <w:lastRenderedPageBreak/>
              <w:t xml:space="preserve">Assign the </w:t>
            </w:r>
            <w:r w:rsidRPr="00283EDD">
              <w:rPr>
                <w:b/>
                <w:bCs/>
              </w:rPr>
              <w:t>security role that is listed on the unassigned roles report</w:t>
            </w:r>
            <w:r w:rsidRPr="00283EDD">
              <w:t xml:space="preserve"> on the </w:t>
            </w:r>
            <w:r w:rsidRPr="00283EDD">
              <w:rPr>
                <w:b/>
                <w:bCs/>
              </w:rPr>
              <w:t>SRM template</w:t>
            </w:r>
            <w:r w:rsidRPr="00283EDD">
              <w:t>. Add the employee ID and employee name in the appropriate columns.</w:t>
            </w:r>
          </w:p>
          <w:p w14:paraId="31E466C8" w14:textId="77777777" w:rsidR="00283EDD" w:rsidRPr="00283EDD" w:rsidRDefault="00283EDD" w:rsidP="00283EDD">
            <w:pPr>
              <w:pStyle w:val="ListParagraph"/>
              <w:numPr>
                <w:ilvl w:val="1"/>
                <w:numId w:val="19"/>
              </w:numPr>
              <w:spacing w:after="160" w:line="259" w:lineRule="auto"/>
            </w:pPr>
            <w:r w:rsidRPr="00283EDD">
              <w:t>Repeat Steps 1 – 5 for all the template types.</w:t>
            </w:r>
          </w:p>
          <w:p w14:paraId="0CD47B38" w14:textId="0E8C9AD2" w:rsidR="00864184" w:rsidRPr="002F2B2B" w:rsidRDefault="00283EDD" w:rsidP="002F2B2B">
            <w:pPr>
              <w:pStyle w:val="ListParagraph"/>
              <w:numPr>
                <w:ilvl w:val="1"/>
                <w:numId w:val="19"/>
              </w:numPr>
              <w:spacing w:after="160" w:line="259" w:lineRule="auto"/>
            </w:pPr>
            <w:r w:rsidRPr="00283EDD">
              <w:t>Review your SRM template to verify that all your unassigned roles have been assigned in GA@WORK.</w:t>
            </w:r>
          </w:p>
        </w:tc>
      </w:tr>
      <w:tr w:rsidR="00AF6A2A" w:rsidRPr="002905F9" w14:paraId="51C04EC0" w14:textId="77777777" w:rsidTr="07760389">
        <w:trPr>
          <w:trHeight w:val="864"/>
        </w:trPr>
        <w:tc>
          <w:tcPr>
            <w:tcW w:w="9360" w:type="dxa"/>
            <w:shd w:val="clear" w:color="auto" w:fill="90C3C8"/>
            <w:vAlign w:val="center"/>
          </w:tcPr>
          <w:p w14:paraId="04CD4442" w14:textId="0DAF18FE" w:rsidR="00864184" w:rsidRPr="002905F9" w:rsidRDefault="5A34D0ED" w:rsidP="00864184">
            <w:pPr>
              <w:rPr>
                <w:rFonts w:ascii="Arial" w:hAnsi="Arial" w:cs="Arial"/>
                <w:b/>
                <w:bCs/>
              </w:rPr>
            </w:pPr>
            <w:r w:rsidRPr="156B3625">
              <w:rPr>
                <w:rFonts w:ascii="Arial" w:hAnsi="Arial" w:cs="Arial"/>
                <w:b/>
                <w:bCs/>
              </w:rPr>
              <w:lastRenderedPageBreak/>
              <w:t xml:space="preserve">Question </w:t>
            </w:r>
            <w:r w:rsidR="6E350D16" w:rsidRPr="156B3625">
              <w:rPr>
                <w:rFonts w:ascii="Arial" w:hAnsi="Arial" w:cs="Arial"/>
                <w:b/>
                <w:bCs/>
              </w:rPr>
              <w:t>13</w:t>
            </w:r>
            <w:r w:rsidRPr="156B3625">
              <w:rPr>
                <w:rFonts w:ascii="Arial" w:hAnsi="Arial" w:cs="Arial"/>
                <w:b/>
                <w:bCs/>
              </w:rPr>
              <w:t>: How can role inheritances be leveraged to prevent missing role assignments in the future?</w:t>
            </w:r>
          </w:p>
        </w:tc>
      </w:tr>
      <w:tr w:rsidR="00AF6A2A" w:rsidRPr="002905F9" w14:paraId="5418AA8D" w14:textId="77777777" w:rsidTr="07760389">
        <w:trPr>
          <w:trHeight w:val="864"/>
        </w:trPr>
        <w:tc>
          <w:tcPr>
            <w:tcW w:w="9360" w:type="dxa"/>
            <w:vAlign w:val="center"/>
          </w:tcPr>
          <w:p w14:paraId="5A015716" w14:textId="66C49F62" w:rsidR="00864184" w:rsidRPr="002905F9" w:rsidRDefault="00864184" w:rsidP="00864184">
            <w:pPr>
              <w:rPr>
                <w:rFonts w:ascii="Arial" w:hAnsi="Arial" w:cs="Arial"/>
              </w:rPr>
            </w:pPr>
            <w:r w:rsidRPr="07760389">
              <w:rPr>
                <w:rFonts w:ascii="Arial" w:hAnsi="Arial" w:cs="Arial"/>
                <w:b/>
                <w:bCs/>
              </w:rPr>
              <w:t>Answer:</w:t>
            </w:r>
            <w:r w:rsidRPr="07760389">
              <w:rPr>
                <w:rFonts w:ascii="Arial" w:hAnsi="Arial" w:cs="Arial"/>
              </w:rPr>
              <w:t xml:space="preserve"> As previously mentioned in Step 5 of question #7 of this FAQ, Agency Security Partners can assign the user at a higher level in the hierarchy and allow the role to inherit down to the subordinate organizations (think: assign once at the top, cover the orgs below).</w:t>
            </w:r>
          </w:p>
          <w:p w14:paraId="654733C6" w14:textId="7FED1496" w:rsidR="00864184" w:rsidRPr="002905F9" w:rsidRDefault="00864184" w:rsidP="00864184">
            <w:pPr>
              <w:rPr>
                <w:rFonts w:ascii="Arial" w:hAnsi="Arial" w:cs="Arial"/>
              </w:rPr>
            </w:pPr>
          </w:p>
          <w:p w14:paraId="33109003" w14:textId="1D13E05E" w:rsidR="00864184" w:rsidRPr="002905F9" w:rsidRDefault="00864184" w:rsidP="00864184">
            <w:pPr>
              <w:rPr>
                <w:rFonts w:ascii="Arial" w:hAnsi="Arial" w:cs="Arial"/>
              </w:rPr>
            </w:pPr>
            <w:r w:rsidRPr="15BAF865">
              <w:rPr>
                <w:rFonts w:ascii="Arial" w:hAnsi="Arial" w:cs="Arial"/>
              </w:rPr>
              <w:t>This</w:t>
            </w:r>
            <w:r w:rsidR="00AC5DCA">
              <w:rPr>
                <w:rFonts w:ascii="Arial" w:hAnsi="Arial" w:cs="Arial"/>
              </w:rPr>
              <w:t xml:space="preserve"> helps you do the following</w:t>
            </w:r>
            <w:r w:rsidRPr="15BAF865">
              <w:rPr>
                <w:rFonts w:ascii="Arial" w:hAnsi="Arial" w:cs="Arial"/>
              </w:rPr>
              <w:t>:</w:t>
            </w:r>
          </w:p>
          <w:p w14:paraId="1D719849" w14:textId="77777777" w:rsidR="00864184" w:rsidRPr="002905F9" w:rsidRDefault="00864184" w:rsidP="00864184">
            <w:pPr>
              <w:rPr>
                <w:rFonts w:ascii="Arial" w:hAnsi="Arial" w:cs="Arial"/>
              </w:rPr>
            </w:pPr>
          </w:p>
          <w:p w14:paraId="29EBF027" w14:textId="7CFA3D41" w:rsidR="00864184" w:rsidRPr="002905F9" w:rsidRDefault="00864184" w:rsidP="00864184">
            <w:pPr>
              <w:pStyle w:val="ListParagraph"/>
              <w:numPr>
                <w:ilvl w:val="0"/>
                <w:numId w:val="6"/>
              </w:numPr>
            </w:pPr>
            <w:r>
              <w:t>Reduces repeated assignments</w:t>
            </w:r>
          </w:p>
          <w:p w14:paraId="5B68D485" w14:textId="6A126286" w:rsidR="00864184" w:rsidRPr="002905F9" w:rsidRDefault="00864184" w:rsidP="00864184">
            <w:pPr>
              <w:pStyle w:val="ListParagraph"/>
              <w:numPr>
                <w:ilvl w:val="0"/>
                <w:numId w:val="6"/>
              </w:numPr>
            </w:pPr>
            <w:r>
              <w:t>Prevents missed orgs (including newly created child orgs)</w:t>
            </w:r>
          </w:p>
          <w:p w14:paraId="5FADCFAD" w14:textId="7546DABF" w:rsidR="00864184" w:rsidRPr="002905F9" w:rsidRDefault="00864184" w:rsidP="00864184">
            <w:pPr>
              <w:pStyle w:val="ListParagraph"/>
              <w:numPr>
                <w:ilvl w:val="0"/>
                <w:numId w:val="6"/>
              </w:numPr>
            </w:pPr>
            <w:r>
              <w:t>Improves consistency across the agency structure</w:t>
            </w:r>
          </w:p>
          <w:p w14:paraId="2A050620" w14:textId="77777777" w:rsidR="00864184" w:rsidRPr="002905F9" w:rsidRDefault="00864184" w:rsidP="00864184">
            <w:pPr>
              <w:pStyle w:val="ListParagraph"/>
            </w:pPr>
          </w:p>
          <w:p w14:paraId="15C2252B" w14:textId="4D0DA84C" w:rsidR="00845C58" w:rsidRPr="002905F9" w:rsidRDefault="00864184" w:rsidP="00864184">
            <w:pPr>
              <w:rPr>
                <w:rFonts w:ascii="Arial" w:hAnsi="Arial" w:cs="Arial"/>
              </w:rPr>
            </w:pPr>
            <w:r w:rsidRPr="002905F9">
              <w:rPr>
                <w:rFonts w:ascii="Arial" w:hAnsi="Arial" w:cs="Arial"/>
                <w:i/>
                <w:iCs/>
              </w:rPr>
              <w:t>Rule of thumb: Use hierarchy assignments when the same role holder should cover multiple sub-orgs; use individual-organization assignments when responsibilities vary by division/program</w:t>
            </w:r>
            <w:r w:rsidR="002F2B2B">
              <w:rPr>
                <w:rFonts w:ascii="Arial" w:hAnsi="Arial" w:cs="Arial"/>
                <w:i/>
                <w:iCs/>
              </w:rPr>
              <w:t>.</w:t>
            </w:r>
          </w:p>
        </w:tc>
      </w:tr>
      <w:tr w:rsidR="00AF6A2A" w:rsidRPr="002905F9" w14:paraId="19130413" w14:textId="77777777" w:rsidTr="07760389">
        <w:trPr>
          <w:trHeight w:val="864"/>
        </w:trPr>
        <w:tc>
          <w:tcPr>
            <w:tcW w:w="9360" w:type="dxa"/>
            <w:shd w:val="clear" w:color="auto" w:fill="90C3C8"/>
            <w:vAlign w:val="center"/>
          </w:tcPr>
          <w:p w14:paraId="4343BF69" w14:textId="31A56B31" w:rsidR="00864184" w:rsidRPr="002905F9" w:rsidRDefault="00864184" w:rsidP="00864184">
            <w:pPr>
              <w:rPr>
                <w:rFonts w:ascii="Arial" w:hAnsi="Arial" w:cs="Arial"/>
                <w:b/>
                <w:bCs/>
              </w:rPr>
            </w:pPr>
            <w:r w:rsidRPr="002905F9">
              <w:rPr>
                <w:rFonts w:ascii="Arial" w:hAnsi="Arial" w:cs="Arial"/>
                <w:b/>
                <w:bCs/>
              </w:rPr>
              <w:t xml:space="preserve">Question </w:t>
            </w:r>
            <w:r w:rsidR="00845C58">
              <w:rPr>
                <w:rFonts w:ascii="Arial" w:hAnsi="Arial" w:cs="Arial"/>
                <w:b/>
                <w:bCs/>
              </w:rPr>
              <w:t>14</w:t>
            </w:r>
            <w:r w:rsidRPr="002905F9">
              <w:rPr>
                <w:rFonts w:ascii="Arial" w:hAnsi="Arial" w:cs="Arial"/>
                <w:b/>
                <w:bCs/>
              </w:rPr>
              <w:t>: For Finance approvals, what is the backup coverage requirement?</w:t>
            </w:r>
          </w:p>
        </w:tc>
      </w:tr>
      <w:tr w:rsidR="00A770C0" w:rsidRPr="002905F9" w14:paraId="13F4F25A" w14:textId="77777777" w:rsidTr="07760389">
        <w:trPr>
          <w:trHeight w:val="1206"/>
        </w:trPr>
        <w:tc>
          <w:tcPr>
            <w:tcW w:w="9360" w:type="dxa"/>
            <w:vAlign w:val="center"/>
          </w:tcPr>
          <w:p w14:paraId="5A15C872" w14:textId="77777777" w:rsidR="00864184" w:rsidRPr="002905F9" w:rsidRDefault="00864184" w:rsidP="00864184">
            <w:pPr>
              <w:rPr>
                <w:rFonts w:ascii="Arial" w:hAnsi="Arial" w:cs="Arial"/>
              </w:rPr>
            </w:pPr>
            <w:r w:rsidRPr="002905F9">
              <w:rPr>
                <w:rFonts w:ascii="Arial" w:hAnsi="Arial" w:cs="Arial"/>
                <w:b/>
                <w:bCs/>
              </w:rPr>
              <w:t>Answer:</w:t>
            </w:r>
            <w:r w:rsidRPr="002905F9">
              <w:rPr>
                <w:rFonts w:ascii="Arial" w:hAnsi="Arial" w:cs="Arial"/>
              </w:rPr>
              <w:t xml:space="preserve"> To prevent stalled approvals during absence, turnover, or vacancies, agencies should assign a qualified finance backup for key approval roles—especially roles commonly in approval chains (example: Cost Center Manager).</w:t>
            </w:r>
          </w:p>
          <w:p w14:paraId="10B79A54" w14:textId="77777777" w:rsidR="00864184" w:rsidRPr="002905F9" w:rsidRDefault="00864184" w:rsidP="00864184">
            <w:pPr>
              <w:rPr>
                <w:rFonts w:ascii="Arial" w:hAnsi="Arial" w:cs="Arial"/>
              </w:rPr>
            </w:pPr>
          </w:p>
          <w:p w14:paraId="7E79711A" w14:textId="2802273E" w:rsidR="00864184" w:rsidRPr="002905F9" w:rsidRDefault="5A34D0ED" w:rsidP="00864184">
            <w:pPr>
              <w:rPr>
                <w:rFonts w:ascii="Arial" w:hAnsi="Arial" w:cs="Arial"/>
              </w:rPr>
            </w:pPr>
            <w:r w:rsidRPr="156B3625">
              <w:rPr>
                <w:rFonts w:ascii="Arial" w:hAnsi="Arial" w:cs="Arial"/>
                <w:i/>
                <w:iCs/>
              </w:rPr>
              <w:t>Best practice: Place the backup at the agency top-level hierarchy (when applicable) so coverage can inherit to subordinate organizations.</w:t>
            </w:r>
          </w:p>
        </w:tc>
      </w:tr>
    </w:tbl>
    <w:p w14:paraId="212813F9" w14:textId="1F6DC60A" w:rsidR="2AA66528" w:rsidRPr="002905F9" w:rsidRDefault="2AA66528" w:rsidP="2AA66528">
      <w:pPr>
        <w:spacing w:after="0" w:line="240" w:lineRule="auto"/>
        <w:rPr>
          <w:rFonts w:ascii="Arial" w:hAnsi="Arial" w:cs="Arial"/>
          <w:b/>
          <w:bCs/>
          <w:sz w:val="24"/>
          <w:szCs w:val="24"/>
        </w:rPr>
      </w:pP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6237F9" w:rsidRPr="002905F9" w14:paraId="0FC1AEFF" w14:textId="77777777" w:rsidTr="082878C8">
        <w:trPr>
          <w:trHeight w:val="864"/>
        </w:trPr>
        <w:tc>
          <w:tcPr>
            <w:tcW w:w="9675" w:type="dxa"/>
            <w:shd w:val="clear" w:color="auto" w:fill="90C3C8"/>
            <w:vAlign w:val="center"/>
          </w:tcPr>
          <w:p w14:paraId="4EBE120A" w14:textId="3982E026" w:rsidR="2AA66528" w:rsidRPr="002905F9" w:rsidRDefault="2AA66528" w:rsidP="2AA66528">
            <w:pPr>
              <w:rPr>
                <w:rFonts w:ascii="Arial" w:hAnsi="Arial" w:cs="Arial"/>
                <w:b/>
                <w:bCs/>
              </w:rPr>
            </w:pPr>
            <w:r w:rsidRPr="002905F9">
              <w:rPr>
                <w:rFonts w:ascii="Arial" w:hAnsi="Arial" w:cs="Arial"/>
                <w:b/>
                <w:bCs/>
              </w:rPr>
              <w:t xml:space="preserve">Question </w:t>
            </w:r>
            <w:r w:rsidR="52551683" w:rsidRPr="002905F9">
              <w:rPr>
                <w:rFonts w:ascii="Arial" w:hAnsi="Arial" w:cs="Arial"/>
                <w:b/>
                <w:bCs/>
              </w:rPr>
              <w:t>1</w:t>
            </w:r>
            <w:r w:rsidR="00845C58">
              <w:rPr>
                <w:rFonts w:ascii="Arial" w:hAnsi="Arial" w:cs="Arial"/>
                <w:b/>
                <w:bCs/>
              </w:rPr>
              <w:t>5</w:t>
            </w:r>
            <w:r w:rsidRPr="002905F9">
              <w:rPr>
                <w:rFonts w:ascii="Arial" w:hAnsi="Arial" w:cs="Arial"/>
                <w:b/>
                <w:bCs/>
              </w:rPr>
              <w:t xml:space="preserve">: </w:t>
            </w:r>
            <w:r w:rsidR="006F2C68" w:rsidRPr="006F2C68">
              <w:rPr>
                <w:rFonts w:ascii="Arial" w:hAnsi="Arial" w:cs="Arial"/>
                <w:b/>
                <w:bCs/>
              </w:rPr>
              <w:t>What are some tips and tricks that I should keep in mind while filling out my SRM template?</w:t>
            </w:r>
          </w:p>
        </w:tc>
      </w:tr>
      <w:tr w:rsidR="006237F9" w:rsidRPr="002905F9" w14:paraId="2D2D5E72" w14:textId="77777777" w:rsidTr="082878C8">
        <w:trPr>
          <w:trHeight w:val="1296"/>
        </w:trPr>
        <w:tc>
          <w:tcPr>
            <w:tcW w:w="9675" w:type="dxa"/>
            <w:vAlign w:val="center"/>
          </w:tcPr>
          <w:p w14:paraId="0C121F83" w14:textId="22FA726C" w:rsidR="2AA66528" w:rsidRPr="002905F9" w:rsidRDefault="551E9208" w:rsidP="31ED51BB">
            <w:pPr>
              <w:rPr>
                <w:rFonts w:ascii="Arial" w:hAnsi="Arial" w:cs="Arial"/>
              </w:rPr>
            </w:pPr>
            <w:r w:rsidRPr="002905F9">
              <w:rPr>
                <w:rFonts w:ascii="Arial" w:hAnsi="Arial" w:cs="Arial"/>
                <w:b/>
                <w:bCs/>
              </w:rPr>
              <w:t>Answer:</w:t>
            </w:r>
            <w:r w:rsidRPr="002905F9">
              <w:rPr>
                <w:rFonts w:ascii="Arial" w:hAnsi="Arial" w:cs="Arial"/>
              </w:rPr>
              <w:t xml:space="preserve"> </w:t>
            </w:r>
            <w:r w:rsidR="00C75BE1" w:rsidRPr="00C75BE1">
              <w:rPr>
                <w:rFonts w:ascii="Arial" w:hAnsi="Arial" w:cs="Arial"/>
              </w:rPr>
              <w:t>As you’re entering data into the template, please keep the following in mind:</w:t>
            </w:r>
          </w:p>
          <w:p w14:paraId="280C1133" w14:textId="16CB2027" w:rsidR="2AA66528" w:rsidRPr="002905F9" w:rsidRDefault="2AA66528" w:rsidP="31ED51BB">
            <w:pPr>
              <w:rPr>
                <w:rFonts w:ascii="Arial" w:hAnsi="Arial" w:cs="Arial"/>
              </w:rPr>
            </w:pPr>
          </w:p>
          <w:p w14:paraId="51E15CA0" w14:textId="77777777" w:rsidR="0063259B" w:rsidRPr="00427705" w:rsidRDefault="0063259B" w:rsidP="0063259B">
            <w:pPr>
              <w:pStyle w:val="ListParagraph"/>
              <w:numPr>
                <w:ilvl w:val="1"/>
                <w:numId w:val="24"/>
              </w:numPr>
              <w:spacing w:line="279" w:lineRule="auto"/>
            </w:pPr>
            <w:r w:rsidRPr="00427705">
              <w:t>Records with missing Employee IDs will not be loaded.</w:t>
            </w:r>
          </w:p>
          <w:p w14:paraId="7B49A092" w14:textId="19D925C7" w:rsidR="3BEAB947" w:rsidRDefault="3BEAB947" w:rsidP="07760389">
            <w:pPr>
              <w:pStyle w:val="ListParagraph"/>
              <w:numPr>
                <w:ilvl w:val="1"/>
                <w:numId w:val="24"/>
              </w:numPr>
              <w:spacing w:line="279" w:lineRule="auto"/>
              <w:rPr>
                <w:b/>
                <w:bCs/>
                <w:i/>
                <w:iCs/>
              </w:rPr>
            </w:pPr>
            <w:r w:rsidRPr="07760389">
              <w:rPr>
                <w:b/>
                <w:bCs/>
                <w:i/>
                <w:iCs/>
              </w:rPr>
              <w:t xml:space="preserve">***Do not directly copy and paste </w:t>
            </w:r>
            <w:r w:rsidR="28E297A7" w:rsidRPr="07760389">
              <w:rPr>
                <w:b/>
                <w:bCs/>
                <w:i/>
                <w:iCs/>
              </w:rPr>
              <w:t xml:space="preserve">role assignments or submit the template </w:t>
            </w:r>
            <w:r w:rsidRPr="07760389">
              <w:rPr>
                <w:b/>
                <w:bCs/>
                <w:i/>
                <w:iCs/>
              </w:rPr>
              <w:t xml:space="preserve">from </w:t>
            </w:r>
            <w:r w:rsidR="2FDD1BE0" w:rsidRPr="07760389">
              <w:rPr>
                <w:b/>
                <w:bCs/>
                <w:i/>
                <w:iCs/>
              </w:rPr>
              <w:t xml:space="preserve">a previous SRM activity </w:t>
            </w:r>
            <w:r w:rsidRPr="07760389">
              <w:rPr>
                <w:b/>
                <w:bCs/>
                <w:i/>
                <w:iCs/>
              </w:rPr>
              <w:t>– we cannot guarantee that the data will be uploaded if the submitted template is from an older SRM round***</w:t>
            </w:r>
          </w:p>
          <w:p w14:paraId="3D855B1E" w14:textId="77777777" w:rsidR="0063259B" w:rsidRDefault="0063259B" w:rsidP="0063259B">
            <w:pPr>
              <w:pStyle w:val="ListParagraph"/>
              <w:numPr>
                <w:ilvl w:val="1"/>
                <w:numId w:val="24"/>
              </w:numPr>
              <w:spacing w:line="279" w:lineRule="auto"/>
            </w:pPr>
            <w:r w:rsidRPr="00427705">
              <w:t>Employee IDs and Contingent Worker IDs must be 8 digits, including leading zeros.</w:t>
            </w:r>
            <w:r>
              <w:t xml:space="preserve"> </w:t>
            </w:r>
          </w:p>
          <w:p w14:paraId="4005711B" w14:textId="77777777" w:rsidR="0063259B" w:rsidRPr="00427705" w:rsidRDefault="0063259B" w:rsidP="0063259B">
            <w:pPr>
              <w:pStyle w:val="ListParagraph"/>
              <w:numPr>
                <w:ilvl w:val="2"/>
                <w:numId w:val="24"/>
              </w:numPr>
              <w:spacing w:line="279" w:lineRule="auto"/>
            </w:pPr>
            <w:r>
              <w:t>To add a leading zero in Excel, please add a comma (‘) at the start of the employee ID.</w:t>
            </w:r>
          </w:p>
          <w:p w14:paraId="2BD0DF2B" w14:textId="77777777" w:rsidR="0063259B" w:rsidRPr="00427705" w:rsidRDefault="0063259B" w:rsidP="0063259B">
            <w:pPr>
              <w:pStyle w:val="ListParagraph"/>
              <w:numPr>
                <w:ilvl w:val="1"/>
                <w:numId w:val="24"/>
              </w:numPr>
              <w:spacing w:line="279" w:lineRule="auto"/>
            </w:pPr>
            <w:r w:rsidRPr="00427705">
              <w:t>Records with missing organization reference IDs will not be loaded.</w:t>
            </w:r>
          </w:p>
          <w:p w14:paraId="070E3D9B" w14:textId="77777777" w:rsidR="0063259B" w:rsidRPr="00427705" w:rsidRDefault="0063259B" w:rsidP="0063259B">
            <w:pPr>
              <w:pStyle w:val="ListParagraph"/>
              <w:numPr>
                <w:ilvl w:val="1"/>
                <w:numId w:val="24"/>
              </w:numPr>
              <w:spacing w:line="279" w:lineRule="auto"/>
            </w:pPr>
            <w:r w:rsidRPr="00427705">
              <w:lastRenderedPageBreak/>
              <w:t>Each agency must submit one consolidated template. Multiple submissions from different ASPs, POCs, or IdP administrators are not required and should be avoided.</w:t>
            </w:r>
          </w:p>
          <w:p w14:paraId="485E13A3" w14:textId="77777777" w:rsidR="0063259B" w:rsidRPr="00427705" w:rsidRDefault="0063259B" w:rsidP="0063259B">
            <w:pPr>
              <w:pStyle w:val="ListParagraph"/>
              <w:numPr>
                <w:ilvl w:val="1"/>
                <w:numId w:val="24"/>
              </w:numPr>
              <w:spacing w:line="279" w:lineRule="auto"/>
            </w:pPr>
            <w:r w:rsidRPr="00427705">
              <w:t>If your agency is affiliated with another company, the parent agency should coordinate with the affiliated agency to update user security, if needed.</w:t>
            </w:r>
          </w:p>
          <w:p w14:paraId="77333F10" w14:textId="225C8184" w:rsidR="2AA66528" w:rsidRPr="002905F9" w:rsidRDefault="2AA66528" w:rsidP="2AA66528">
            <w:pPr>
              <w:rPr>
                <w:rFonts w:ascii="Arial" w:hAnsi="Arial" w:cs="Arial"/>
              </w:rPr>
            </w:pPr>
          </w:p>
        </w:tc>
      </w:tr>
      <w:tr w:rsidR="006237F9" w:rsidRPr="002905F9" w14:paraId="25B5CD3D" w14:textId="77777777" w:rsidTr="082878C8">
        <w:trPr>
          <w:trHeight w:val="864"/>
        </w:trPr>
        <w:tc>
          <w:tcPr>
            <w:tcW w:w="9675" w:type="dxa"/>
            <w:shd w:val="clear" w:color="auto" w:fill="90C3C8"/>
            <w:vAlign w:val="center"/>
          </w:tcPr>
          <w:p w14:paraId="36FC9BD7" w14:textId="6D6C9866" w:rsidR="4EDA5543" w:rsidRPr="002905F9" w:rsidRDefault="615F1D9F" w:rsidP="4EDA5543">
            <w:pPr>
              <w:rPr>
                <w:rFonts w:ascii="Arial" w:hAnsi="Arial" w:cs="Arial"/>
                <w:b/>
                <w:bCs/>
              </w:rPr>
            </w:pPr>
            <w:r w:rsidRPr="156B3625">
              <w:rPr>
                <w:rFonts w:ascii="Arial" w:hAnsi="Arial" w:cs="Arial"/>
                <w:b/>
                <w:bCs/>
              </w:rPr>
              <w:lastRenderedPageBreak/>
              <w:t xml:space="preserve">Question </w:t>
            </w:r>
            <w:r w:rsidR="3F61F2B4" w:rsidRPr="156B3625">
              <w:rPr>
                <w:rFonts w:ascii="Arial" w:hAnsi="Arial" w:cs="Arial"/>
                <w:b/>
                <w:bCs/>
              </w:rPr>
              <w:t>1</w:t>
            </w:r>
            <w:r w:rsidR="6E350D16" w:rsidRPr="156B3625">
              <w:rPr>
                <w:rFonts w:ascii="Arial" w:hAnsi="Arial" w:cs="Arial"/>
                <w:b/>
                <w:bCs/>
              </w:rPr>
              <w:t>6</w:t>
            </w:r>
            <w:r w:rsidRPr="156B3625">
              <w:rPr>
                <w:rFonts w:ascii="Arial" w:hAnsi="Arial" w:cs="Arial"/>
                <w:b/>
                <w:bCs/>
              </w:rPr>
              <w:t xml:space="preserve">: </w:t>
            </w:r>
            <w:r w:rsidR="0481C8E1" w:rsidRPr="156B3625">
              <w:rPr>
                <w:rFonts w:ascii="Arial" w:hAnsi="Arial" w:cs="Arial"/>
                <w:b/>
                <w:bCs/>
              </w:rPr>
              <w:t>How should I remove users that are no longer with the agency?</w:t>
            </w:r>
          </w:p>
        </w:tc>
      </w:tr>
      <w:tr w:rsidR="006237F9" w:rsidRPr="002905F9" w14:paraId="2C2B50F7" w14:textId="77777777" w:rsidTr="082878C8">
        <w:trPr>
          <w:trHeight w:val="600"/>
        </w:trPr>
        <w:tc>
          <w:tcPr>
            <w:tcW w:w="9675" w:type="dxa"/>
          </w:tcPr>
          <w:p w14:paraId="18DA31FA" w14:textId="59FBB612" w:rsidR="4EDA5543" w:rsidRPr="002905F9" w:rsidRDefault="122F9AD7" w:rsidP="483429EC">
            <w:pPr>
              <w:rPr>
                <w:rFonts w:ascii="Arial" w:hAnsi="Arial" w:cs="Arial"/>
              </w:rPr>
            </w:pPr>
            <w:r w:rsidRPr="483429EC">
              <w:rPr>
                <w:rFonts w:ascii="Arial" w:hAnsi="Arial" w:cs="Arial"/>
                <w:b/>
                <w:bCs/>
              </w:rPr>
              <w:t>Answer:</w:t>
            </w:r>
            <w:r w:rsidRPr="483429EC">
              <w:rPr>
                <w:rFonts w:ascii="Arial" w:hAnsi="Arial" w:cs="Arial"/>
              </w:rPr>
              <w:t xml:space="preserve"> </w:t>
            </w:r>
            <w:r w:rsidR="2611DF40" w:rsidRPr="483429EC">
              <w:rPr>
                <w:rFonts w:ascii="Arial" w:hAnsi="Arial" w:cs="Arial"/>
              </w:rPr>
              <w:t>Any employees who should not have a role for your agency can be removed from the template by deleting the row with their security assignment.</w:t>
            </w:r>
          </w:p>
        </w:tc>
      </w:tr>
      <w:tr w:rsidR="483429EC" w14:paraId="7E19CAB0" w14:textId="77777777" w:rsidTr="082878C8">
        <w:trPr>
          <w:trHeight w:val="405"/>
        </w:trPr>
        <w:tc>
          <w:tcPr>
            <w:tcW w:w="9675" w:type="dxa"/>
            <w:shd w:val="clear" w:color="auto" w:fill="90C3C8"/>
          </w:tcPr>
          <w:p w14:paraId="1BD044C9" w14:textId="28BE41BB" w:rsidR="483429EC" w:rsidRDefault="483429EC" w:rsidP="483429EC">
            <w:pPr>
              <w:rPr>
                <w:rFonts w:ascii="Arial" w:hAnsi="Arial" w:cs="Arial"/>
                <w:b/>
                <w:bCs/>
              </w:rPr>
            </w:pPr>
          </w:p>
          <w:p w14:paraId="603ED8EF" w14:textId="6DC4D81B" w:rsidR="68F641E9" w:rsidRDefault="68F641E9" w:rsidP="483429EC">
            <w:pPr>
              <w:rPr>
                <w:rFonts w:ascii="Arial" w:hAnsi="Arial" w:cs="Arial"/>
                <w:b/>
                <w:bCs/>
              </w:rPr>
            </w:pPr>
            <w:r w:rsidRPr="483429EC">
              <w:rPr>
                <w:rFonts w:ascii="Arial" w:hAnsi="Arial" w:cs="Arial"/>
                <w:b/>
                <w:bCs/>
              </w:rPr>
              <w:t>Question 1</w:t>
            </w:r>
            <w:r w:rsidR="39C0BA46" w:rsidRPr="483429EC">
              <w:rPr>
                <w:rFonts w:ascii="Arial" w:hAnsi="Arial" w:cs="Arial"/>
                <w:b/>
                <w:bCs/>
              </w:rPr>
              <w:t>7</w:t>
            </w:r>
            <w:r w:rsidRPr="483429EC">
              <w:rPr>
                <w:rFonts w:ascii="Arial" w:hAnsi="Arial" w:cs="Arial"/>
                <w:b/>
                <w:bCs/>
              </w:rPr>
              <w:t>: (HCM Only) Should I assign the Payroll Accountant role even if I’m a Payroll Shared Services agency?</w:t>
            </w:r>
          </w:p>
          <w:p w14:paraId="434E30E9" w14:textId="33920BD2" w:rsidR="483429EC" w:rsidRDefault="483429EC" w:rsidP="483429EC">
            <w:pPr>
              <w:rPr>
                <w:rFonts w:ascii="Arial" w:hAnsi="Arial" w:cs="Arial"/>
                <w:b/>
                <w:bCs/>
              </w:rPr>
            </w:pPr>
          </w:p>
        </w:tc>
      </w:tr>
      <w:tr w:rsidR="483429EC" w14:paraId="2BE6F609" w14:textId="77777777" w:rsidTr="082878C8">
        <w:trPr>
          <w:trHeight w:val="405"/>
        </w:trPr>
        <w:tc>
          <w:tcPr>
            <w:tcW w:w="9675" w:type="dxa"/>
          </w:tcPr>
          <w:p w14:paraId="605FE3D0" w14:textId="331FD3AA" w:rsidR="68F641E9" w:rsidRDefault="68F641E9" w:rsidP="483429EC">
            <w:pPr>
              <w:rPr>
                <w:rFonts w:ascii="Arial" w:hAnsi="Arial" w:cs="Arial"/>
              </w:rPr>
            </w:pPr>
            <w:r w:rsidRPr="483429EC">
              <w:rPr>
                <w:rFonts w:ascii="Arial" w:hAnsi="Arial" w:cs="Arial"/>
                <w:b/>
                <w:bCs/>
              </w:rPr>
              <w:t xml:space="preserve">Answer: </w:t>
            </w:r>
            <w:r w:rsidRPr="483429EC">
              <w:rPr>
                <w:rFonts w:ascii="Arial" w:hAnsi="Arial" w:cs="Arial"/>
              </w:rPr>
              <w:t>Yes, the Payroll Accountant security role is listed on the Company template and is now ‘required’ for agencies. We</w:t>
            </w:r>
            <w:r w:rsidR="2CA30FF7" w:rsidRPr="483429EC">
              <w:rPr>
                <w:rFonts w:ascii="Arial" w:hAnsi="Arial" w:cs="Arial"/>
              </w:rPr>
              <w:t xml:space="preserve"> strongly</w:t>
            </w:r>
            <w:r w:rsidRPr="483429EC">
              <w:rPr>
                <w:rFonts w:ascii="Arial" w:hAnsi="Arial" w:cs="Arial"/>
              </w:rPr>
              <w:t xml:space="preserve"> recommend assigning this </w:t>
            </w:r>
            <w:r w:rsidR="6181FA06" w:rsidRPr="483429EC">
              <w:rPr>
                <w:rFonts w:ascii="Arial" w:hAnsi="Arial" w:cs="Arial"/>
              </w:rPr>
              <w:t>security role to the appropriate perso</w:t>
            </w:r>
            <w:r w:rsidR="0B4ACDED" w:rsidRPr="483429EC">
              <w:rPr>
                <w:rFonts w:ascii="Arial" w:hAnsi="Arial" w:cs="Arial"/>
              </w:rPr>
              <w:t>n</w:t>
            </w:r>
            <w:r w:rsidR="6181FA06" w:rsidRPr="483429EC">
              <w:rPr>
                <w:rFonts w:ascii="Arial" w:hAnsi="Arial" w:cs="Arial"/>
              </w:rPr>
              <w:t>nel at your agency even if you are</w:t>
            </w:r>
            <w:r w:rsidRPr="483429EC">
              <w:rPr>
                <w:rFonts w:ascii="Arial" w:hAnsi="Arial" w:cs="Arial"/>
              </w:rPr>
              <w:t xml:space="preserve"> under </w:t>
            </w:r>
            <w:r w:rsidR="01E8A980" w:rsidRPr="483429EC">
              <w:rPr>
                <w:rFonts w:ascii="Arial" w:hAnsi="Arial" w:cs="Arial"/>
              </w:rPr>
              <w:t xml:space="preserve">Payroll </w:t>
            </w:r>
            <w:r w:rsidRPr="483429EC">
              <w:rPr>
                <w:rFonts w:ascii="Arial" w:hAnsi="Arial" w:cs="Arial"/>
              </w:rPr>
              <w:t>Shared Services</w:t>
            </w:r>
            <w:r w:rsidR="2EA62BC2" w:rsidRPr="483429EC">
              <w:rPr>
                <w:rFonts w:ascii="Arial" w:hAnsi="Arial" w:cs="Arial"/>
              </w:rPr>
              <w:t>.</w:t>
            </w:r>
          </w:p>
          <w:p w14:paraId="4839FF58" w14:textId="4106E27A" w:rsidR="483429EC" w:rsidRDefault="483429EC" w:rsidP="483429EC">
            <w:pPr>
              <w:rPr>
                <w:rFonts w:ascii="Arial" w:hAnsi="Arial" w:cs="Arial"/>
                <w:b/>
                <w:bCs/>
              </w:rPr>
            </w:pPr>
          </w:p>
        </w:tc>
      </w:tr>
      <w:tr w:rsidR="002C7D12" w:rsidRPr="002905F9" w14:paraId="327E7121" w14:textId="77777777" w:rsidTr="082878C8">
        <w:trPr>
          <w:trHeight w:val="405"/>
        </w:trPr>
        <w:tc>
          <w:tcPr>
            <w:tcW w:w="9675" w:type="dxa"/>
            <w:shd w:val="clear" w:color="auto" w:fill="90C3C8"/>
          </w:tcPr>
          <w:p w14:paraId="0736A177" w14:textId="77777777" w:rsidR="00AE4D26" w:rsidRDefault="00AE4D26" w:rsidP="00AE4D26">
            <w:pPr>
              <w:rPr>
                <w:rFonts w:ascii="Arial" w:hAnsi="Arial" w:cs="Arial"/>
                <w:b/>
                <w:bCs/>
              </w:rPr>
            </w:pPr>
          </w:p>
          <w:p w14:paraId="187EE177" w14:textId="43D341FF" w:rsidR="00941FA7" w:rsidRDefault="2611DF40" w:rsidP="00AE4D26">
            <w:pPr>
              <w:rPr>
                <w:rFonts w:ascii="Arial" w:hAnsi="Arial" w:cs="Arial"/>
                <w:b/>
                <w:bCs/>
              </w:rPr>
            </w:pPr>
            <w:r w:rsidRPr="483429EC">
              <w:rPr>
                <w:rFonts w:ascii="Arial" w:hAnsi="Arial" w:cs="Arial"/>
                <w:b/>
                <w:bCs/>
              </w:rPr>
              <w:t>Question 1</w:t>
            </w:r>
            <w:r w:rsidR="7FCB2696" w:rsidRPr="483429EC">
              <w:rPr>
                <w:rFonts w:ascii="Arial" w:hAnsi="Arial" w:cs="Arial"/>
                <w:b/>
                <w:bCs/>
              </w:rPr>
              <w:t>8</w:t>
            </w:r>
            <w:r w:rsidRPr="483429EC">
              <w:rPr>
                <w:rFonts w:ascii="Arial" w:hAnsi="Arial" w:cs="Arial"/>
                <w:b/>
                <w:bCs/>
              </w:rPr>
              <w:t xml:space="preserve">: </w:t>
            </w:r>
            <w:r w:rsidR="4870C1DC" w:rsidRPr="483429EC">
              <w:rPr>
                <w:rFonts w:ascii="Arial" w:hAnsi="Arial" w:cs="Arial"/>
                <w:b/>
                <w:bCs/>
              </w:rPr>
              <w:t>(HCM Only) What is the difference between the HR security roles?</w:t>
            </w:r>
          </w:p>
          <w:p w14:paraId="65CE32C4" w14:textId="169903E2" w:rsidR="00AE4D26" w:rsidRPr="15BAF865" w:rsidRDefault="00AE4D26" w:rsidP="00AE4D26">
            <w:pPr>
              <w:rPr>
                <w:rFonts w:ascii="Arial" w:hAnsi="Arial" w:cs="Arial"/>
                <w:b/>
                <w:bCs/>
              </w:rPr>
            </w:pPr>
          </w:p>
        </w:tc>
      </w:tr>
      <w:tr w:rsidR="00DC2C5C" w:rsidRPr="002905F9" w14:paraId="2221A8F0" w14:textId="77777777" w:rsidTr="082878C8">
        <w:trPr>
          <w:trHeight w:val="1152"/>
        </w:trPr>
        <w:tc>
          <w:tcPr>
            <w:tcW w:w="9675" w:type="dxa"/>
            <w:vAlign w:val="center"/>
          </w:tcPr>
          <w:p w14:paraId="5AF0A3CC" w14:textId="5F817681" w:rsidR="00941FA7" w:rsidRDefault="00941FA7" w:rsidP="00941FA7">
            <w:pPr>
              <w:rPr>
                <w:rFonts w:ascii="Arial" w:hAnsi="Arial" w:cs="Arial"/>
              </w:rPr>
            </w:pPr>
            <w:r w:rsidRPr="15BAF865">
              <w:rPr>
                <w:rFonts w:ascii="Arial" w:hAnsi="Arial" w:cs="Arial"/>
                <w:b/>
                <w:bCs/>
              </w:rPr>
              <w:t>Answer:</w:t>
            </w:r>
            <w:r w:rsidRPr="15BAF865">
              <w:rPr>
                <w:rFonts w:ascii="Arial" w:hAnsi="Arial" w:cs="Arial"/>
              </w:rPr>
              <w:t xml:space="preserve"> </w:t>
            </w:r>
            <w:r w:rsidR="00EE437C">
              <w:rPr>
                <w:rFonts w:ascii="Arial" w:hAnsi="Arial" w:cs="Arial"/>
              </w:rPr>
              <w:t>Please see the table for an overview on core HR security roles:</w:t>
            </w:r>
          </w:p>
          <w:p w14:paraId="7412736B" w14:textId="77777777" w:rsidR="00EE437C" w:rsidRDefault="00EE437C" w:rsidP="00941FA7">
            <w:pPr>
              <w:rPr>
                <w:rFonts w:ascii="Arial" w:hAnsi="Arial" w:cs="Arial"/>
              </w:rPr>
            </w:pPr>
          </w:p>
          <w:p w14:paraId="5183642A" w14:textId="4AEA45C3" w:rsidR="00723B80" w:rsidRDefault="00723B80" w:rsidP="00941FA7">
            <w:pPr>
              <w:rPr>
                <w:rFonts w:ascii="Arial" w:hAnsi="Arial" w:cs="Arial"/>
              </w:rPr>
            </w:pPr>
            <w:r w:rsidRPr="00723B80">
              <w:rPr>
                <w:rFonts w:ascii="Arial" w:hAnsi="Arial" w:cs="Arial"/>
                <w:b/>
                <w:bCs/>
              </w:rPr>
              <w:t>Security Role</w:t>
            </w:r>
            <w:r>
              <w:rPr>
                <w:rFonts w:ascii="Arial" w:hAnsi="Arial" w:cs="Arial"/>
              </w:rPr>
              <w:t>: HR Analyst</w:t>
            </w:r>
          </w:p>
          <w:p w14:paraId="04CB1ACD" w14:textId="588AB8F4" w:rsidR="00723B80" w:rsidRDefault="00723B80" w:rsidP="00941FA7">
            <w:pPr>
              <w:rPr>
                <w:rFonts w:ascii="Arial" w:hAnsi="Arial" w:cs="Arial"/>
              </w:rPr>
            </w:pPr>
            <w:r w:rsidRPr="00723B80">
              <w:rPr>
                <w:rFonts w:ascii="Arial" w:hAnsi="Arial" w:cs="Arial"/>
                <w:b/>
                <w:bCs/>
              </w:rPr>
              <w:t xml:space="preserve">Description of </w:t>
            </w:r>
            <w:r>
              <w:rPr>
                <w:rFonts w:ascii="Arial" w:hAnsi="Arial" w:cs="Arial"/>
                <w:b/>
                <w:bCs/>
              </w:rPr>
              <w:t xml:space="preserve">HR Analyst </w:t>
            </w:r>
            <w:r w:rsidRPr="00723B80">
              <w:rPr>
                <w:rFonts w:ascii="Arial" w:hAnsi="Arial" w:cs="Arial"/>
                <w:b/>
                <w:bCs/>
              </w:rPr>
              <w:t>Role</w:t>
            </w:r>
            <w:r>
              <w:rPr>
                <w:rFonts w:ascii="Arial" w:hAnsi="Arial" w:cs="Arial"/>
              </w:rPr>
              <w:t xml:space="preserve">: </w:t>
            </w:r>
            <w:r w:rsidRPr="00EE437C">
              <w:rPr>
                <w:rFonts w:ascii="Arial" w:eastAsia="Arial" w:hAnsi="Arial" w:cs="Arial"/>
                <w:color w:val="000000" w:themeColor="text1"/>
              </w:rPr>
              <w:t xml:space="preserve">This is your primary HR "viewer" security role. This role should be provided to HR personnel who are responsible for assessing information and reports in the system for their agency.   </w:t>
            </w:r>
          </w:p>
          <w:p w14:paraId="7296734D" w14:textId="77777777" w:rsidR="00723B80" w:rsidRDefault="00723B80" w:rsidP="00941FA7">
            <w:pPr>
              <w:rPr>
                <w:rFonts w:ascii="Arial" w:hAnsi="Arial" w:cs="Arial"/>
              </w:rPr>
            </w:pPr>
          </w:p>
          <w:p w14:paraId="29061E9B" w14:textId="134600C3" w:rsidR="00723B80" w:rsidRDefault="00723B80" w:rsidP="00723B80">
            <w:pPr>
              <w:rPr>
                <w:rFonts w:ascii="Arial" w:hAnsi="Arial" w:cs="Arial"/>
              </w:rPr>
            </w:pPr>
            <w:r w:rsidRPr="00723B80">
              <w:rPr>
                <w:rFonts w:ascii="Arial" w:hAnsi="Arial" w:cs="Arial"/>
                <w:b/>
                <w:bCs/>
              </w:rPr>
              <w:t>Security Role</w:t>
            </w:r>
            <w:r>
              <w:rPr>
                <w:rFonts w:ascii="Arial" w:hAnsi="Arial" w:cs="Arial"/>
              </w:rPr>
              <w:t>: HR Specialist</w:t>
            </w:r>
          </w:p>
          <w:p w14:paraId="6AD0F38D" w14:textId="55478A5A" w:rsidR="00723B80" w:rsidRDefault="00723B80" w:rsidP="00723B80">
            <w:pPr>
              <w:rPr>
                <w:rFonts w:ascii="Arial" w:hAnsi="Arial" w:cs="Arial"/>
              </w:rPr>
            </w:pPr>
            <w:r w:rsidRPr="00723B80">
              <w:rPr>
                <w:rFonts w:ascii="Arial" w:hAnsi="Arial" w:cs="Arial"/>
                <w:b/>
                <w:bCs/>
              </w:rPr>
              <w:t xml:space="preserve">Description of </w:t>
            </w:r>
            <w:r>
              <w:rPr>
                <w:rFonts w:ascii="Arial" w:hAnsi="Arial" w:cs="Arial"/>
                <w:b/>
                <w:bCs/>
              </w:rPr>
              <w:t xml:space="preserve">HR Specialist </w:t>
            </w:r>
            <w:r w:rsidRPr="00723B80">
              <w:rPr>
                <w:rFonts w:ascii="Arial" w:hAnsi="Arial" w:cs="Arial"/>
                <w:b/>
                <w:bCs/>
              </w:rPr>
              <w:t>Role</w:t>
            </w:r>
            <w:r>
              <w:rPr>
                <w:rFonts w:ascii="Arial" w:hAnsi="Arial" w:cs="Arial"/>
              </w:rPr>
              <w:t xml:space="preserve">: </w:t>
            </w:r>
            <w:r w:rsidRPr="00EE437C">
              <w:rPr>
                <w:rFonts w:ascii="Arial" w:eastAsia="Arial" w:hAnsi="Arial" w:cs="Arial"/>
                <w:color w:val="000000" w:themeColor="text1"/>
              </w:rPr>
              <w:t>This is your primary HR "doer" security role. This role should be provided to HR personnel who oversee day-to-day HR data entry and data manipulation.</w:t>
            </w:r>
          </w:p>
          <w:p w14:paraId="6EA0C72E" w14:textId="77777777" w:rsidR="00723B80" w:rsidRDefault="00723B80" w:rsidP="00941FA7">
            <w:pPr>
              <w:rPr>
                <w:rFonts w:ascii="Arial" w:hAnsi="Arial" w:cs="Arial"/>
              </w:rPr>
            </w:pPr>
          </w:p>
          <w:p w14:paraId="2A75DCD7" w14:textId="1BAE9D90" w:rsidR="00723B80" w:rsidRDefault="00723B80" w:rsidP="00723B80">
            <w:pPr>
              <w:rPr>
                <w:rFonts w:ascii="Arial" w:hAnsi="Arial" w:cs="Arial"/>
              </w:rPr>
            </w:pPr>
            <w:r w:rsidRPr="00723B80">
              <w:rPr>
                <w:rFonts w:ascii="Arial" w:hAnsi="Arial" w:cs="Arial"/>
                <w:b/>
                <w:bCs/>
              </w:rPr>
              <w:t>Security Role</w:t>
            </w:r>
            <w:r>
              <w:rPr>
                <w:rFonts w:ascii="Arial" w:hAnsi="Arial" w:cs="Arial"/>
              </w:rPr>
              <w:t>: HR Partner</w:t>
            </w:r>
          </w:p>
          <w:p w14:paraId="06A5E0E0" w14:textId="49246B18" w:rsidR="00723B80" w:rsidRDefault="00723B80" w:rsidP="00723B80">
            <w:pPr>
              <w:rPr>
                <w:rFonts w:ascii="Arial" w:hAnsi="Arial" w:cs="Arial"/>
              </w:rPr>
            </w:pPr>
            <w:r w:rsidRPr="00723B80">
              <w:rPr>
                <w:rFonts w:ascii="Arial" w:hAnsi="Arial" w:cs="Arial"/>
                <w:b/>
                <w:bCs/>
              </w:rPr>
              <w:t xml:space="preserve">Description of </w:t>
            </w:r>
            <w:r>
              <w:rPr>
                <w:rFonts w:ascii="Arial" w:hAnsi="Arial" w:cs="Arial"/>
                <w:b/>
                <w:bCs/>
              </w:rPr>
              <w:t xml:space="preserve">HR Partner </w:t>
            </w:r>
            <w:r w:rsidRPr="00723B80">
              <w:rPr>
                <w:rFonts w:ascii="Arial" w:hAnsi="Arial" w:cs="Arial"/>
                <w:b/>
                <w:bCs/>
              </w:rPr>
              <w:t>Role</w:t>
            </w:r>
            <w:r>
              <w:rPr>
                <w:rFonts w:ascii="Arial" w:hAnsi="Arial" w:cs="Arial"/>
              </w:rPr>
              <w:t xml:space="preserve">: </w:t>
            </w:r>
            <w:r w:rsidRPr="00EE437C">
              <w:rPr>
                <w:rFonts w:ascii="Arial" w:eastAsia="Arial" w:hAnsi="Arial" w:cs="Arial"/>
                <w:color w:val="000000" w:themeColor="text1"/>
              </w:rPr>
              <w:t>This is your primary HR “approver” security role. This role should be provided to HR personnel who may be your HR managers and need to review/approve the data entry that the personnel with HR specialist are entering.</w:t>
            </w:r>
          </w:p>
          <w:p w14:paraId="24B2B99B" w14:textId="77777777" w:rsidR="00723B80" w:rsidRDefault="00723B80" w:rsidP="00723B80">
            <w:pPr>
              <w:rPr>
                <w:rFonts w:ascii="Arial" w:hAnsi="Arial" w:cs="Arial"/>
                <w:b/>
                <w:bCs/>
              </w:rPr>
            </w:pPr>
          </w:p>
          <w:p w14:paraId="55096010" w14:textId="19BF680C" w:rsidR="00723B80" w:rsidRDefault="00723B80" w:rsidP="00723B80">
            <w:pPr>
              <w:rPr>
                <w:rFonts w:ascii="Arial" w:hAnsi="Arial" w:cs="Arial"/>
              </w:rPr>
            </w:pPr>
            <w:r w:rsidRPr="00723B80">
              <w:rPr>
                <w:rFonts w:ascii="Arial" w:hAnsi="Arial" w:cs="Arial"/>
                <w:b/>
                <w:bCs/>
              </w:rPr>
              <w:t>Security Role</w:t>
            </w:r>
            <w:r>
              <w:rPr>
                <w:rFonts w:ascii="Arial" w:hAnsi="Arial" w:cs="Arial"/>
              </w:rPr>
              <w:t>: HR Director</w:t>
            </w:r>
          </w:p>
          <w:p w14:paraId="63B71B61" w14:textId="5CED5DE3" w:rsidR="00723B80" w:rsidRDefault="00723B80" w:rsidP="00723B80">
            <w:pPr>
              <w:rPr>
                <w:rFonts w:ascii="Arial" w:hAnsi="Arial" w:cs="Arial"/>
              </w:rPr>
            </w:pPr>
            <w:r w:rsidRPr="00723B80">
              <w:rPr>
                <w:rFonts w:ascii="Arial" w:hAnsi="Arial" w:cs="Arial"/>
                <w:b/>
                <w:bCs/>
              </w:rPr>
              <w:t>Description of Role</w:t>
            </w:r>
            <w:r>
              <w:rPr>
                <w:rFonts w:ascii="Arial" w:hAnsi="Arial" w:cs="Arial"/>
              </w:rPr>
              <w:t xml:space="preserve">: </w:t>
            </w:r>
            <w:r w:rsidRPr="00EE437C">
              <w:rPr>
                <w:rFonts w:ascii="Arial" w:eastAsia="Arial" w:hAnsi="Arial" w:cs="Arial"/>
                <w:color w:val="000000" w:themeColor="text1"/>
              </w:rPr>
              <w:t>This is your executive HR approval security role. This role should be provided to individuals that serve at your highest HR authority to approve items that are over the threshold for an HR Partner. Many agencies assign this directly to their HRD.</w:t>
            </w:r>
          </w:p>
          <w:p w14:paraId="195C2784" w14:textId="77777777" w:rsidR="00723B80" w:rsidRDefault="00723B80" w:rsidP="00723B80">
            <w:pPr>
              <w:rPr>
                <w:rFonts w:ascii="Arial" w:hAnsi="Arial" w:cs="Arial"/>
                <w:b/>
                <w:bCs/>
              </w:rPr>
            </w:pPr>
          </w:p>
          <w:p w14:paraId="2D217A02" w14:textId="0D737CFB" w:rsidR="00723B80" w:rsidRDefault="00723B80" w:rsidP="00723B80">
            <w:pPr>
              <w:rPr>
                <w:rFonts w:ascii="Arial" w:hAnsi="Arial" w:cs="Arial"/>
              </w:rPr>
            </w:pPr>
            <w:r w:rsidRPr="00723B80">
              <w:rPr>
                <w:rFonts w:ascii="Arial" w:hAnsi="Arial" w:cs="Arial"/>
                <w:b/>
                <w:bCs/>
              </w:rPr>
              <w:t>Security Role</w:t>
            </w:r>
            <w:r>
              <w:rPr>
                <w:rFonts w:ascii="Arial" w:hAnsi="Arial" w:cs="Arial"/>
              </w:rPr>
              <w:t>: HR Executive</w:t>
            </w:r>
          </w:p>
          <w:p w14:paraId="621A32F4" w14:textId="574F5407" w:rsidR="00941FA7" w:rsidRPr="00723B80" w:rsidRDefault="00723B80" w:rsidP="00941FA7">
            <w:pPr>
              <w:rPr>
                <w:rFonts w:ascii="Arial" w:hAnsi="Arial" w:cs="Arial"/>
              </w:rPr>
            </w:pPr>
            <w:r w:rsidRPr="00723B80">
              <w:rPr>
                <w:rFonts w:ascii="Arial" w:hAnsi="Arial" w:cs="Arial"/>
                <w:b/>
                <w:bCs/>
              </w:rPr>
              <w:t>Description of</w:t>
            </w:r>
            <w:r>
              <w:rPr>
                <w:rFonts w:ascii="Arial" w:hAnsi="Arial" w:cs="Arial"/>
                <w:b/>
                <w:bCs/>
              </w:rPr>
              <w:t xml:space="preserve"> HR Executive</w:t>
            </w:r>
            <w:r w:rsidRPr="00723B80">
              <w:rPr>
                <w:rFonts w:ascii="Arial" w:hAnsi="Arial" w:cs="Arial"/>
                <w:b/>
                <w:bCs/>
              </w:rPr>
              <w:t xml:space="preserve"> Role</w:t>
            </w:r>
            <w:r>
              <w:rPr>
                <w:rFonts w:ascii="Arial" w:hAnsi="Arial" w:cs="Arial"/>
              </w:rPr>
              <w:t xml:space="preserve">: </w:t>
            </w:r>
            <w:r w:rsidRPr="00EE437C">
              <w:rPr>
                <w:rFonts w:ascii="Arial" w:eastAsia="Arial" w:hAnsi="Arial" w:cs="Arial"/>
                <w:color w:val="000000" w:themeColor="text1"/>
              </w:rPr>
              <w:t>This is an optional role assignment and does not need to be assigned at this tim</w:t>
            </w:r>
            <w:r>
              <w:rPr>
                <w:rFonts w:ascii="Arial" w:eastAsia="Arial" w:hAnsi="Arial" w:cs="Arial"/>
                <w:color w:val="000000" w:themeColor="text1"/>
              </w:rPr>
              <w:t>e.</w:t>
            </w:r>
          </w:p>
        </w:tc>
      </w:tr>
    </w:tbl>
    <w:p w14:paraId="51806A44" w14:textId="4D72A474" w:rsidR="00527B4D" w:rsidRDefault="00527B4D"/>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82878C8" w14:paraId="53092FFD" w14:textId="77777777" w:rsidTr="00CF5352">
        <w:trPr>
          <w:trHeight w:val="1152"/>
        </w:trPr>
        <w:tc>
          <w:tcPr>
            <w:tcW w:w="9675" w:type="dxa"/>
            <w:shd w:val="clear" w:color="auto" w:fill="90C4CA"/>
            <w:vAlign w:val="center"/>
          </w:tcPr>
          <w:p w14:paraId="16358042" w14:textId="3079F388" w:rsidR="082878C8" w:rsidRDefault="082878C8" w:rsidP="082878C8">
            <w:pPr>
              <w:rPr>
                <w:rFonts w:ascii="Arial" w:eastAsia="Arial" w:hAnsi="Arial" w:cs="Arial"/>
                <w:color w:val="000000" w:themeColor="text1"/>
              </w:rPr>
            </w:pPr>
            <w:r w:rsidRPr="00CF5352">
              <w:rPr>
                <w:rFonts w:ascii="Arial" w:hAnsi="Arial" w:cs="Arial"/>
                <w:b/>
                <w:bCs/>
              </w:rPr>
              <w:lastRenderedPageBreak/>
              <w:t>Question</w:t>
            </w:r>
            <w:r w:rsidRPr="082878C8">
              <w:rPr>
                <w:rFonts w:ascii="Arial" w:eastAsia="Arial" w:hAnsi="Arial" w:cs="Arial"/>
                <w:b/>
                <w:bCs/>
                <w:color w:val="000000" w:themeColor="text1"/>
              </w:rPr>
              <w:t xml:space="preserve"> 19: (Payroll Only) What are the differences between the Payroll security roles?</w:t>
            </w:r>
          </w:p>
        </w:tc>
      </w:tr>
      <w:tr w:rsidR="082878C8" w14:paraId="287DCDF3" w14:textId="77777777" w:rsidTr="082878C8">
        <w:trPr>
          <w:trHeight w:val="1152"/>
        </w:trPr>
        <w:tc>
          <w:tcPr>
            <w:tcW w:w="9675" w:type="dxa"/>
            <w:vAlign w:val="center"/>
          </w:tcPr>
          <w:p w14:paraId="7A2F08A0" w14:textId="28D453EF" w:rsidR="082878C8" w:rsidRDefault="082878C8" w:rsidP="082878C8">
            <w:pPr>
              <w:rPr>
                <w:rFonts w:ascii="Arial" w:eastAsia="Arial" w:hAnsi="Arial" w:cs="Arial"/>
                <w:color w:val="000000" w:themeColor="text1"/>
              </w:rPr>
            </w:pPr>
            <w:r w:rsidRPr="082878C8">
              <w:rPr>
                <w:rFonts w:ascii="Arial" w:eastAsia="Arial" w:hAnsi="Arial" w:cs="Arial"/>
                <w:b/>
                <w:bCs/>
                <w:color w:val="000000" w:themeColor="text1"/>
              </w:rPr>
              <w:t xml:space="preserve">Answer: </w:t>
            </w:r>
            <w:r w:rsidRPr="082878C8">
              <w:rPr>
                <w:rFonts w:ascii="Arial" w:eastAsia="Arial" w:hAnsi="Arial" w:cs="Arial"/>
                <w:color w:val="000000" w:themeColor="text1"/>
              </w:rPr>
              <w:t>Please see the table for an overview on core Payroll security roles:</w:t>
            </w:r>
          </w:p>
          <w:p w14:paraId="71CE16D6" w14:textId="77777777" w:rsidR="082878C8" w:rsidRDefault="082878C8" w:rsidP="082878C8">
            <w:pPr>
              <w:rPr>
                <w:rFonts w:ascii="Arial" w:eastAsia="Arial" w:hAnsi="Arial" w:cs="Arial"/>
                <w:color w:val="000000" w:themeColor="text1"/>
              </w:rPr>
            </w:pPr>
          </w:p>
          <w:p w14:paraId="123295FB" w14:textId="0E20E2BE" w:rsidR="00F978D4" w:rsidRDefault="00F978D4" w:rsidP="082878C8">
            <w:pPr>
              <w:rPr>
                <w:rFonts w:ascii="Arial" w:eastAsia="Arial" w:hAnsi="Arial" w:cs="Arial"/>
              </w:rPr>
            </w:pPr>
            <w:r w:rsidRPr="00723B80">
              <w:rPr>
                <w:rFonts w:ascii="Arial" w:eastAsia="Arial" w:hAnsi="Arial" w:cs="Arial"/>
                <w:b/>
                <w:bCs/>
                <w:color w:val="000000" w:themeColor="text1"/>
              </w:rPr>
              <w:t>Security Role</w:t>
            </w:r>
            <w:r>
              <w:rPr>
                <w:rFonts w:ascii="Arial" w:eastAsia="Arial" w:hAnsi="Arial" w:cs="Arial"/>
                <w:color w:val="000000" w:themeColor="text1"/>
              </w:rPr>
              <w:t xml:space="preserve">: Payroll </w:t>
            </w:r>
            <w:r w:rsidRPr="082878C8">
              <w:rPr>
                <w:rFonts w:ascii="Arial" w:eastAsia="Arial" w:hAnsi="Arial" w:cs="Arial"/>
              </w:rPr>
              <w:t>Liaison</w:t>
            </w:r>
          </w:p>
          <w:p w14:paraId="2BF66240" w14:textId="0E9E4600" w:rsidR="00F978D4" w:rsidRDefault="00F978D4" w:rsidP="00F978D4">
            <w:pPr>
              <w:rPr>
                <w:rFonts w:ascii="Arial" w:eastAsia="Arial" w:hAnsi="Arial" w:cs="Arial"/>
              </w:rPr>
            </w:pPr>
            <w:r w:rsidRPr="00723B80">
              <w:rPr>
                <w:rFonts w:ascii="Arial" w:eastAsia="Arial" w:hAnsi="Arial" w:cs="Arial"/>
                <w:b/>
                <w:bCs/>
              </w:rPr>
              <w:t>Description of Payroll Liaison</w:t>
            </w:r>
            <w:r w:rsidR="00694661" w:rsidRPr="00723B80">
              <w:rPr>
                <w:rFonts w:ascii="Arial" w:eastAsia="Arial" w:hAnsi="Arial" w:cs="Arial"/>
                <w:b/>
                <w:bCs/>
              </w:rPr>
              <w:t xml:space="preserve"> Security Role</w:t>
            </w:r>
            <w:r>
              <w:rPr>
                <w:rFonts w:ascii="Arial" w:eastAsia="Arial" w:hAnsi="Arial" w:cs="Arial"/>
              </w:rPr>
              <w:t xml:space="preserve">: </w:t>
            </w:r>
            <w:r w:rsidRPr="082878C8">
              <w:rPr>
                <w:rFonts w:ascii="Arial" w:eastAsia="Arial" w:hAnsi="Arial" w:cs="Arial"/>
              </w:rPr>
              <w:t>This role is your “viewer” security role intended for HR or FIN users who need access to see agency payroll information but are not day-to-day payroll partners. It includes visibility into payroll data, payroll budget data, and payroll accounting-related data.</w:t>
            </w:r>
          </w:p>
          <w:p w14:paraId="26240060" w14:textId="77777777" w:rsidR="00F978D4" w:rsidRDefault="00F978D4" w:rsidP="00F978D4">
            <w:pPr>
              <w:rPr>
                <w:rFonts w:ascii="Arial" w:eastAsia="Arial" w:hAnsi="Arial" w:cs="Arial"/>
              </w:rPr>
            </w:pPr>
          </w:p>
          <w:p w14:paraId="1439B7CD" w14:textId="4E2F3585" w:rsidR="00F978D4" w:rsidRDefault="00F978D4" w:rsidP="00F978D4">
            <w:pPr>
              <w:rPr>
                <w:rFonts w:ascii="Arial" w:eastAsia="Arial" w:hAnsi="Arial" w:cs="Arial"/>
                <w:i/>
                <w:iCs/>
              </w:rPr>
            </w:pPr>
            <w:r w:rsidRPr="082878C8">
              <w:rPr>
                <w:rFonts w:ascii="Arial" w:eastAsia="Arial" w:hAnsi="Arial" w:cs="Arial"/>
                <w:i/>
                <w:iCs/>
              </w:rPr>
              <w:t>Note: If you have budget personnel that need to view the payroll accounting details via reports such as the “CRFIN-LD-Payroll Accounting Details”, you may need to request the payroll liaison role.</w:t>
            </w:r>
          </w:p>
          <w:p w14:paraId="282C4058" w14:textId="77777777" w:rsidR="00F978D4" w:rsidRDefault="00F978D4" w:rsidP="00F978D4">
            <w:pPr>
              <w:rPr>
                <w:rFonts w:ascii="Arial" w:eastAsia="Arial" w:hAnsi="Arial" w:cs="Arial"/>
                <w:i/>
                <w:iCs/>
              </w:rPr>
            </w:pPr>
          </w:p>
          <w:p w14:paraId="4493F74A" w14:textId="687BAE6A" w:rsidR="00F978D4" w:rsidRDefault="00F978D4" w:rsidP="00F978D4">
            <w:pPr>
              <w:rPr>
                <w:rFonts w:ascii="Arial" w:eastAsia="Arial" w:hAnsi="Arial" w:cs="Arial"/>
                <w:color w:val="000000" w:themeColor="text1"/>
              </w:rPr>
            </w:pPr>
            <w:r w:rsidRPr="00723B80">
              <w:rPr>
                <w:rFonts w:ascii="Arial" w:eastAsia="Arial" w:hAnsi="Arial" w:cs="Arial"/>
                <w:b/>
                <w:bCs/>
                <w:color w:val="000000" w:themeColor="text1"/>
              </w:rPr>
              <w:t>S</w:t>
            </w:r>
            <w:r w:rsidR="00694661" w:rsidRPr="00723B80">
              <w:rPr>
                <w:rFonts w:ascii="Arial" w:eastAsia="Arial" w:hAnsi="Arial" w:cs="Arial"/>
                <w:b/>
                <w:bCs/>
                <w:color w:val="000000" w:themeColor="text1"/>
              </w:rPr>
              <w:t>ecurity Role</w:t>
            </w:r>
            <w:r w:rsidR="00694661">
              <w:rPr>
                <w:rFonts w:ascii="Arial" w:eastAsia="Arial" w:hAnsi="Arial" w:cs="Arial"/>
                <w:color w:val="000000" w:themeColor="text1"/>
              </w:rPr>
              <w:t>: Payroll Partner</w:t>
            </w:r>
          </w:p>
          <w:p w14:paraId="5B0FE552" w14:textId="77777777" w:rsidR="00694661" w:rsidRDefault="00694661" w:rsidP="00694661">
            <w:pPr>
              <w:rPr>
                <w:rFonts w:ascii="Arial" w:eastAsia="Arial" w:hAnsi="Arial" w:cs="Arial"/>
              </w:rPr>
            </w:pPr>
            <w:r w:rsidRPr="00723B80">
              <w:rPr>
                <w:rFonts w:ascii="Arial" w:eastAsia="Arial" w:hAnsi="Arial" w:cs="Arial"/>
                <w:b/>
                <w:bCs/>
                <w:color w:val="000000" w:themeColor="text1"/>
              </w:rPr>
              <w:t>Description of Payroll Partner Security Role</w:t>
            </w:r>
            <w:r>
              <w:rPr>
                <w:rFonts w:ascii="Arial" w:eastAsia="Arial" w:hAnsi="Arial" w:cs="Arial"/>
                <w:color w:val="000000" w:themeColor="text1"/>
              </w:rPr>
              <w:t xml:space="preserve">: </w:t>
            </w:r>
            <w:r w:rsidRPr="082878C8">
              <w:rPr>
                <w:rFonts w:ascii="Arial" w:eastAsia="Arial" w:hAnsi="Arial" w:cs="Arial"/>
              </w:rPr>
              <w:t>This is your primary Payroll “doer” security role. It should be assigned to payroll personnel who are responsible for reviewing payroll, entering time for assigned pay groups, maintaining payroll-related worker data for hires, transfers, and terminations, and supporting payroll business process approvals.</w:t>
            </w:r>
          </w:p>
          <w:p w14:paraId="63EFDE66" w14:textId="0BDD5EBF" w:rsidR="00694661" w:rsidRDefault="00694661" w:rsidP="00F978D4">
            <w:pPr>
              <w:rPr>
                <w:rFonts w:ascii="Arial" w:eastAsia="Arial" w:hAnsi="Arial" w:cs="Arial"/>
                <w:color w:val="000000" w:themeColor="text1"/>
              </w:rPr>
            </w:pPr>
          </w:p>
          <w:p w14:paraId="6BBB2C86" w14:textId="57FC01A0" w:rsidR="00694661" w:rsidRDefault="00694661" w:rsidP="00F978D4">
            <w:pPr>
              <w:rPr>
                <w:rFonts w:ascii="Arial" w:eastAsia="Arial" w:hAnsi="Arial" w:cs="Arial"/>
                <w:color w:val="000000" w:themeColor="text1"/>
              </w:rPr>
            </w:pPr>
            <w:r w:rsidRPr="00723B80">
              <w:rPr>
                <w:rFonts w:ascii="Arial" w:eastAsia="Arial" w:hAnsi="Arial" w:cs="Arial"/>
                <w:b/>
                <w:bCs/>
                <w:color w:val="000000" w:themeColor="text1"/>
              </w:rPr>
              <w:t>Security Role</w:t>
            </w:r>
            <w:r>
              <w:rPr>
                <w:rFonts w:ascii="Arial" w:eastAsia="Arial" w:hAnsi="Arial" w:cs="Arial"/>
                <w:color w:val="000000" w:themeColor="text1"/>
              </w:rPr>
              <w:t>: Payroll Accountant</w:t>
            </w:r>
          </w:p>
          <w:p w14:paraId="04E63F4C" w14:textId="77777777" w:rsidR="00694661" w:rsidRDefault="00694661" w:rsidP="00694661">
            <w:pPr>
              <w:rPr>
                <w:rFonts w:ascii="Arial" w:eastAsia="Arial" w:hAnsi="Arial" w:cs="Arial"/>
              </w:rPr>
            </w:pPr>
            <w:r w:rsidRPr="00723B80">
              <w:rPr>
                <w:rFonts w:ascii="Arial" w:eastAsia="Arial" w:hAnsi="Arial" w:cs="Arial"/>
                <w:b/>
                <w:bCs/>
                <w:color w:val="000000" w:themeColor="text1"/>
              </w:rPr>
              <w:t>Description of the Payroll Accountant Role</w:t>
            </w:r>
            <w:r>
              <w:rPr>
                <w:rFonts w:ascii="Arial" w:eastAsia="Arial" w:hAnsi="Arial" w:cs="Arial"/>
                <w:color w:val="000000" w:themeColor="text1"/>
              </w:rPr>
              <w:t xml:space="preserve">: </w:t>
            </w:r>
            <w:r w:rsidRPr="082878C8">
              <w:rPr>
                <w:rFonts w:ascii="Arial" w:eastAsia="Arial" w:hAnsi="Arial" w:cs="Arial"/>
              </w:rPr>
              <w:t>This is your primary Payroll “doer” security role on the Finance side for Payroll. It should be assigned to finance personnel responsible for reviewing payroll accounting reports and for making any adjustments.</w:t>
            </w:r>
          </w:p>
          <w:p w14:paraId="10170AB9" w14:textId="77777777" w:rsidR="00694661" w:rsidRDefault="00694661" w:rsidP="00694661">
            <w:pPr>
              <w:rPr>
                <w:rFonts w:ascii="Arial" w:eastAsia="Arial" w:hAnsi="Arial" w:cs="Arial"/>
              </w:rPr>
            </w:pPr>
          </w:p>
          <w:p w14:paraId="5F0312F4" w14:textId="77777777" w:rsidR="00694661" w:rsidRDefault="00694661" w:rsidP="00694661">
            <w:pPr>
              <w:rPr>
                <w:rFonts w:ascii="Arial" w:eastAsia="Arial" w:hAnsi="Arial" w:cs="Arial"/>
              </w:rPr>
            </w:pPr>
            <w:r w:rsidRPr="082878C8">
              <w:rPr>
                <w:rFonts w:ascii="Arial" w:eastAsia="Arial" w:hAnsi="Arial" w:cs="Arial"/>
                <w:i/>
                <w:iCs/>
              </w:rPr>
              <w:t>Note: It is recommended to assign this role for both Payroll Shared Services and Non-Payroll Shared Service agencies.</w:t>
            </w:r>
          </w:p>
          <w:p w14:paraId="50363D20" w14:textId="13FAF9E1" w:rsidR="00694661" w:rsidRDefault="00694661" w:rsidP="00F978D4">
            <w:pPr>
              <w:rPr>
                <w:rFonts w:ascii="Arial" w:eastAsia="Arial" w:hAnsi="Arial" w:cs="Arial"/>
                <w:color w:val="000000" w:themeColor="text1"/>
              </w:rPr>
            </w:pPr>
          </w:p>
          <w:p w14:paraId="4C0B54F0" w14:textId="04DA0614" w:rsidR="00723B80" w:rsidRDefault="00723B80" w:rsidP="00F978D4">
            <w:pPr>
              <w:rPr>
                <w:rFonts w:ascii="Arial" w:eastAsia="Arial" w:hAnsi="Arial" w:cs="Arial"/>
                <w:color w:val="000000" w:themeColor="text1"/>
              </w:rPr>
            </w:pPr>
            <w:r w:rsidRPr="00723B80">
              <w:rPr>
                <w:rFonts w:ascii="Arial" w:eastAsia="Arial" w:hAnsi="Arial" w:cs="Arial"/>
                <w:b/>
                <w:bCs/>
                <w:color w:val="000000" w:themeColor="text1"/>
              </w:rPr>
              <w:t>Security Role</w:t>
            </w:r>
            <w:r>
              <w:rPr>
                <w:rFonts w:ascii="Arial" w:eastAsia="Arial" w:hAnsi="Arial" w:cs="Arial"/>
                <w:color w:val="000000" w:themeColor="text1"/>
              </w:rPr>
              <w:t>: Payroll Settlement Specialist</w:t>
            </w:r>
          </w:p>
          <w:p w14:paraId="2A50D5B8" w14:textId="2D7961A9" w:rsidR="082878C8" w:rsidRPr="00723B80" w:rsidRDefault="00723B80" w:rsidP="082878C8">
            <w:pPr>
              <w:rPr>
                <w:rFonts w:ascii="Arial" w:eastAsia="Arial" w:hAnsi="Arial" w:cs="Arial"/>
              </w:rPr>
            </w:pPr>
            <w:r w:rsidRPr="00723B80">
              <w:rPr>
                <w:rFonts w:ascii="Arial" w:eastAsia="Arial" w:hAnsi="Arial" w:cs="Arial"/>
                <w:b/>
                <w:bCs/>
                <w:color w:val="000000" w:themeColor="text1"/>
              </w:rPr>
              <w:t>Description of the Payroll Settlement Specialist</w:t>
            </w:r>
            <w:r>
              <w:rPr>
                <w:rFonts w:ascii="Arial" w:eastAsia="Arial" w:hAnsi="Arial" w:cs="Arial"/>
                <w:color w:val="000000" w:themeColor="text1"/>
              </w:rPr>
              <w:t xml:space="preserve"> </w:t>
            </w:r>
            <w:r w:rsidRPr="00723B80">
              <w:rPr>
                <w:rFonts w:ascii="Arial" w:eastAsia="Arial" w:hAnsi="Arial" w:cs="Arial"/>
                <w:b/>
                <w:bCs/>
                <w:color w:val="000000" w:themeColor="text1"/>
              </w:rPr>
              <w:t>Role</w:t>
            </w:r>
            <w:r>
              <w:rPr>
                <w:rFonts w:ascii="Arial" w:eastAsia="Arial" w:hAnsi="Arial" w:cs="Arial"/>
                <w:color w:val="000000" w:themeColor="text1"/>
              </w:rPr>
              <w:t xml:space="preserve">: </w:t>
            </w:r>
            <w:r w:rsidRPr="082878C8">
              <w:rPr>
                <w:rFonts w:ascii="Arial" w:eastAsia="Arial" w:hAnsi="Arial" w:cs="Arial"/>
              </w:rPr>
              <w:t xml:space="preserve">This is your supporting “doer” security role on the Finance side for Payroll. After the payroll partner processes payroll, the payroll settlement specialist will print the checks for payment. </w:t>
            </w:r>
          </w:p>
        </w:tc>
      </w:tr>
      <w:tr w:rsidR="00D3299C" w:rsidRPr="002905F9" w14:paraId="1751351E" w14:textId="77777777" w:rsidTr="082878C8">
        <w:trPr>
          <w:trHeight w:val="1152"/>
        </w:trPr>
        <w:tc>
          <w:tcPr>
            <w:tcW w:w="9675" w:type="dxa"/>
            <w:shd w:val="clear" w:color="auto" w:fill="90C3C8"/>
            <w:vAlign w:val="center"/>
          </w:tcPr>
          <w:p w14:paraId="43DD2E97" w14:textId="17C652DD" w:rsidR="00DB5855" w:rsidRPr="15BAF865" w:rsidRDefault="36755A08" w:rsidP="00DB5855">
            <w:pPr>
              <w:rPr>
                <w:rFonts w:ascii="Arial" w:hAnsi="Arial" w:cs="Arial"/>
                <w:b/>
                <w:bCs/>
              </w:rPr>
            </w:pPr>
            <w:r w:rsidRPr="483429EC">
              <w:rPr>
                <w:rFonts w:ascii="Arial" w:hAnsi="Arial" w:cs="Arial"/>
                <w:b/>
                <w:bCs/>
              </w:rPr>
              <w:t xml:space="preserve">Question </w:t>
            </w:r>
            <w:r w:rsidR="00CF5352">
              <w:rPr>
                <w:rFonts w:ascii="Arial" w:hAnsi="Arial" w:cs="Arial"/>
                <w:b/>
                <w:bCs/>
              </w:rPr>
              <w:t>20</w:t>
            </w:r>
            <w:r w:rsidRPr="483429EC">
              <w:rPr>
                <w:rFonts w:ascii="Arial" w:hAnsi="Arial" w:cs="Arial"/>
                <w:b/>
                <w:bCs/>
              </w:rPr>
              <w:t xml:space="preserve">: </w:t>
            </w:r>
            <w:r w:rsidR="32E620E6" w:rsidRPr="483429EC">
              <w:rPr>
                <w:rFonts w:ascii="Arial" w:hAnsi="Arial" w:cs="Arial"/>
                <w:b/>
                <w:bCs/>
              </w:rPr>
              <w:t>Why do some security roles include a reference to organization types such as ‘Supervisory’ or ‘Company’ (e.g., Budget Manager (Company), Budget Manager (Cost Center), Benefits Partner (Supervisory), etc.)?</w:t>
            </w:r>
          </w:p>
        </w:tc>
      </w:tr>
      <w:tr w:rsidR="00A01124" w:rsidRPr="002905F9" w14:paraId="761ABB09" w14:textId="77777777" w:rsidTr="082878C8">
        <w:trPr>
          <w:trHeight w:val="1152"/>
        </w:trPr>
        <w:tc>
          <w:tcPr>
            <w:tcW w:w="9675" w:type="dxa"/>
            <w:vAlign w:val="center"/>
          </w:tcPr>
          <w:p w14:paraId="4E8F9A2E" w14:textId="45FB6C0C" w:rsidR="00DB5855" w:rsidRPr="15BAF865" w:rsidRDefault="00DB5855" w:rsidP="00DB5855">
            <w:pPr>
              <w:rPr>
                <w:rFonts w:ascii="Arial" w:hAnsi="Arial" w:cs="Arial"/>
                <w:b/>
                <w:bCs/>
              </w:rPr>
            </w:pPr>
            <w:r w:rsidRPr="15BAF865">
              <w:rPr>
                <w:rFonts w:ascii="Arial" w:hAnsi="Arial" w:cs="Arial"/>
                <w:b/>
                <w:bCs/>
              </w:rPr>
              <w:t>Answer:</w:t>
            </w:r>
            <w:r w:rsidRPr="15BAF865">
              <w:rPr>
                <w:rFonts w:ascii="Arial" w:hAnsi="Arial" w:cs="Arial"/>
              </w:rPr>
              <w:t xml:space="preserve"> </w:t>
            </w:r>
            <w:r w:rsidR="0055170B" w:rsidRPr="0055170B">
              <w:rPr>
                <w:rFonts w:ascii="Arial" w:hAnsi="Arial" w:cs="Arial"/>
              </w:rPr>
              <w:t>These references help identify which roles are compatible for certain organization  types. For example, the Budget Manager (Company) security role is only</w:t>
            </w:r>
            <w:r w:rsidR="0055170B">
              <w:rPr>
                <w:rFonts w:ascii="Arial" w:hAnsi="Arial" w:cs="Arial"/>
              </w:rPr>
              <w:t xml:space="preserve"> </w:t>
            </w:r>
            <w:r w:rsidR="0055170B" w:rsidRPr="0055170B">
              <w:rPr>
                <w:rFonts w:ascii="Arial" w:hAnsi="Arial" w:cs="Arial"/>
              </w:rPr>
              <w:t>assigned to Company organizations while Budget Manager (Cost Center) is only assigned to existing Cost Center organizations</w:t>
            </w:r>
          </w:p>
        </w:tc>
      </w:tr>
    </w:tbl>
    <w:p w14:paraId="4B16291E" w14:textId="77777777" w:rsidR="0019579A" w:rsidRDefault="0019579A">
      <w:r>
        <w:br w:type="page"/>
      </w: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AE4D26" w:rsidRPr="002905F9" w14:paraId="46E8809B" w14:textId="77777777" w:rsidTr="082878C8">
        <w:trPr>
          <w:trHeight w:val="1152"/>
        </w:trPr>
        <w:tc>
          <w:tcPr>
            <w:tcW w:w="9675" w:type="dxa"/>
            <w:shd w:val="clear" w:color="auto" w:fill="90C3C8"/>
            <w:vAlign w:val="center"/>
          </w:tcPr>
          <w:p w14:paraId="26CDF97A" w14:textId="3EB1EE77" w:rsidR="00AE4D26" w:rsidRPr="15BAF865" w:rsidRDefault="115416AB" w:rsidP="00AE4D26">
            <w:pPr>
              <w:rPr>
                <w:rFonts w:ascii="Arial" w:hAnsi="Arial" w:cs="Arial"/>
                <w:b/>
                <w:bCs/>
              </w:rPr>
            </w:pPr>
            <w:r w:rsidRPr="483429EC">
              <w:rPr>
                <w:rFonts w:ascii="Arial" w:hAnsi="Arial" w:cs="Arial"/>
                <w:b/>
                <w:bCs/>
              </w:rPr>
              <w:lastRenderedPageBreak/>
              <w:t xml:space="preserve">Question </w:t>
            </w:r>
            <w:r w:rsidR="5D2FA848" w:rsidRPr="483429EC">
              <w:rPr>
                <w:rFonts w:ascii="Arial" w:hAnsi="Arial" w:cs="Arial"/>
                <w:b/>
                <w:bCs/>
              </w:rPr>
              <w:t>2</w:t>
            </w:r>
            <w:r w:rsidR="00CF5352">
              <w:rPr>
                <w:rFonts w:ascii="Arial" w:hAnsi="Arial" w:cs="Arial"/>
                <w:b/>
                <w:bCs/>
              </w:rPr>
              <w:t>1</w:t>
            </w:r>
            <w:r w:rsidRPr="483429EC">
              <w:rPr>
                <w:rFonts w:ascii="Arial" w:hAnsi="Arial" w:cs="Arial"/>
                <w:b/>
                <w:bCs/>
              </w:rPr>
              <w:t xml:space="preserve">: </w:t>
            </w:r>
            <w:r w:rsidR="2CAC91E9" w:rsidRPr="483429EC">
              <w:rPr>
                <w:rFonts w:ascii="Arial" w:hAnsi="Arial" w:cs="Arial"/>
                <w:b/>
                <w:bCs/>
              </w:rPr>
              <w:t>(FIN Only) What nuance about the “Budget Manager (Company)” role should I keep in mind while updating the Company and Cost Center SRM templates?</w:t>
            </w:r>
          </w:p>
        </w:tc>
      </w:tr>
      <w:tr w:rsidR="00AE4D26" w:rsidRPr="002905F9" w14:paraId="10E0EA5F" w14:textId="77777777" w:rsidTr="082878C8">
        <w:trPr>
          <w:trHeight w:val="1152"/>
        </w:trPr>
        <w:tc>
          <w:tcPr>
            <w:tcW w:w="9675" w:type="dxa"/>
            <w:vAlign w:val="center"/>
          </w:tcPr>
          <w:p w14:paraId="19BF2CF6" w14:textId="77777777" w:rsidR="0085356B" w:rsidRPr="0085356B" w:rsidRDefault="00AE4D26" w:rsidP="0085356B">
            <w:pPr>
              <w:rPr>
                <w:rFonts w:ascii="Arial" w:hAnsi="Arial" w:cs="Arial"/>
              </w:rPr>
            </w:pPr>
            <w:r w:rsidRPr="15BAF865">
              <w:rPr>
                <w:rFonts w:ascii="Arial" w:hAnsi="Arial" w:cs="Arial"/>
                <w:b/>
                <w:bCs/>
              </w:rPr>
              <w:t>Answer:</w:t>
            </w:r>
            <w:r w:rsidRPr="15BAF865">
              <w:rPr>
                <w:rFonts w:ascii="Arial" w:hAnsi="Arial" w:cs="Arial"/>
              </w:rPr>
              <w:t xml:space="preserve"> </w:t>
            </w:r>
            <w:r w:rsidR="0085356B" w:rsidRPr="0085356B">
              <w:rPr>
                <w:rFonts w:ascii="Arial" w:hAnsi="Arial" w:cs="Arial"/>
              </w:rPr>
              <w:t>The processes in GA@WORK are designed so that your Budget Manager (Company) user should also be assigned at the agency cost center hierarchy.</w:t>
            </w:r>
          </w:p>
          <w:p w14:paraId="562C9083" w14:textId="77777777" w:rsidR="0085356B" w:rsidRPr="0085356B" w:rsidRDefault="0085356B" w:rsidP="0085356B">
            <w:pPr>
              <w:rPr>
                <w:rFonts w:ascii="Arial" w:hAnsi="Arial" w:cs="Arial"/>
              </w:rPr>
            </w:pPr>
          </w:p>
          <w:p w14:paraId="0C060995" w14:textId="77777777" w:rsidR="00AE4D26" w:rsidRDefault="5F939233" w:rsidP="0085356B">
            <w:pPr>
              <w:rPr>
                <w:rFonts w:ascii="Arial" w:hAnsi="Arial" w:cs="Arial"/>
              </w:rPr>
            </w:pPr>
            <w:r w:rsidRPr="483429EC">
              <w:rPr>
                <w:rFonts w:ascii="Arial" w:hAnsi="Arial" w:cs="Arial"/>
              </w:rPr>
              <w:t>For example, if John Doe is given the “Budget Manager (Company)” security role for the State Accounting Office company (ID – 40700) then John Doe should also be given the “Budget Manager (Cost Center)” security role for All 40700 Cost Centers (ID – All_40700_Cost_Centers).</w:t>
            </w:r>
          </w:p>
          <w:p w14:paraId="47F0AEE3" w14:textId="170962E4" w:rsidR="483429EC" w:rsidRDefault="483429EC" w:rsidP="483429EC">
            <w:pPr>
              <w:rPr>
                <w:rFonts w:ascii="Arial" w:hAnsi="Arial" w:cs="Arial"/>
              </w:rPr>
            </w:pPr>
          </w:p>
          <w:p w14:paraId="25D8FFFA" w14:textId="747F73D4" w:rsidR="00B82E6D" w:rsidRPr="15BAF865" w:rsidRDefault="242393E0" w:rsidP="0085356B">
            <w:pPr>
              <w:rPr>
                <w:rFonts w:ascii="Arial" w:hAnsi="Arial" w:cs="Arial"/>
                <w:b/>
                <w:bCs/>
              </w:rPr>
            </w:pPr>
            <w:r w:rsidRPr="483429EC">
              <w:rPr>
                <w:rFonts w:ascii="Arial" w:hAnsi="Arial" w:cs="Arial"/>
                <w:i/>
                <w:iCs/>
              </w:rPr>
              <w:t>Note: If your agency has a user assigned to the Budget Manager (Company) role but not the Budget Manager (Cost Center) security role, the security team will assign the missing role as part of the post-SRM review process.</w:t>
            </w:r>
          </w:p>
        </w:tc>
      </w:tr>
      <w:tr w:rsidR="00A20E04" w:rsidRPr="002905F9" w14:paraId="0ADF9F5C" w14:textId="77777777" w:rsidTr="082878C8">
        <w:trPr>
          <w:trHeight w:val="315"/>
        </w:trPr>
        <w:tc>
          <w:tcPr>
            <w:tcW w:w="9675" w:type="dxa"/>
            <w:shd w:val="clear" w:color="auto" w:fill="90C3C8"/>
          </w:tcPr>
          <w:p w14:paraId="481E32E6" w14:textId="77777777" w:rsidR="00B82E6D" w:rsidRDefault="00B82E6D" w:rsidP="00B82E6D">
            <w:pPr>
              <w:rPr>
                <w:rFonts w:ascii="Arial" w:hAnsi="Arial" w:cs="Arial"/>
                <w:b/>
                <w:bCs/>
              </w:rPr>
            </w:pPr>
          </w:p>
          <w:p w14:paraId="3CB1E3AE" w14:textId="47F968EA" w:rsidR="0085356B" w:rsidRDefault="5F939233" w:rsidP="00B82E6D">
            <w:pPr>
              <w:rPr>
                <w:rFonts w:ascii="Arial" w:hAnsi="Arial" w:cs="Arial"/>
                <w:b/>
                <w:bCs/>
              </w:rPr>
            </w:pPr>
            <w:r w:rsidRPr="483429EC">
              <w:rPr>
                <w:rFonts w:ascii="Arial" w:hAnsi="Arial" w:cs="Arial"/>
                <w:b/>
                <w:bCs/>
              </w:rPr>
              <w:t xml:space="preserve">Question </w:t>
            </w:r>
            <w:r w:rsidR="11905A5D" w:rsidRPr="483429EC">
              <w:rPr>
                <w:rFonts w:ascii="Arial" w:hAnsi="Arial" w:cs="Arial"/>
                <w:b/>
                <w:bCs/>
              </w:rPr>
              <w:t>2</w:t>
            </w:r>
            <w:r w:rsidR="00CF5352">
              <w:rPr>
                <w:rFonts w:ascii="Arial" w:hAnsi="Arial" w:cs="Arial"/>
                <w:b/>
                <w:bCs/>
              </w:rPr>
              <w:t>2</w:t>
            </w:r>
            <w:r w:rsidRPr="483429EC">
              <w:rPr>
                <w:rFonts w:ascii="Arial" w:hAnsi="Arial" w:cs="Arial"/>
                <w:b/>
                <w:bCs/>
              </w:rPr>
              <w:t xml:space="preserve">: </w:t>
            </w:r>
            <w:r w:rsidR="6C985BAA" w:rsidRPr="483429EC">
              <w:rPr>
                <w:rFonts w:ascii="Arial" w:hAnsi="Arial" w:cs="Arial"/>
                <w:b/>
                <w:bCs/>
              </w:rPr>
              <w:t>How can I submit my SRM template(s)?</w:t>
            </w:r>
          </w:p>
          <w:p w14:paraId="41DB0871" w14:textId="5EAA58D1" w:rsidR="00B82E6D" w:rsidRPr="15BAF865" w:rsidRDefault="00B82E6D" w:rsidP="00B82E6D">
            <w:pPr>
              <w:rPr>
                <w:rFonts w:ascii="Arial" w:hAnsi="Arial" w:cs="Arial"/>
                <w:b/>
                <w:bCs/>
              </w:rPr>
            </w:pPr>
          </w:p>
        </w:tc>
      </w:tr>
      <w:tr w:rsidR="0085356B" w:rsidRPr="002905F9" w14:paraId="5CEE3AB3" w14:textId="77777777" w:rsidTr="082878C8">
        <w:trPr>
          <w:trHeight w:val="1152"/>
        </w:trPr>
        <w:tc>
          <w:tcPr>
            <w:tcW w:w="9675" w:type="dxa"/>
          </w:tcPr>
          <w:p w14:paraId="430F6ECF" w14:textId="6DB2B5B9" w:rsidR="00B82E6D" w:rsidRPr="00B82E6D" w:rsidRDefault="0085356B" w:rsidP="00B82E6D">
            <w:pPr>
              <w:rPr>
                <w:rFonts w:ascii="Arial" w:hAnsi="Arial" w:cs="Arial"/>
              </w:rPr>
            </w:pPr>
            <w:r w:rsidRPr="15BAF865">
              <w:rPr>
                <w:rFonts w:ascii="Arial" w:hAnsi="Arial" w:cs="Arial"/>
                <w:b/>
                <w:bCs/>
              </w:rPr>
              <w:t>Answer:</w:t>
            </w:r>
            <w:r w:rsidRPr="15BAF865">
              <w:rPr>
                <w:rFonts w:ascii="Arial" w:hAnsi="Arial" w:cs="Arial"/>
              </w:rPr>
              <w:t xml:space="preserve"> </w:t>
            </w:r>
            <w:r w:rsidR="00B82E6D" w:rsidRPr="00B82E6D">
              <w:rPr>
                <w:rFonts w:ascii="Arial" w:hAnsi="Arial" w:cs="Arial"/>
              </w:rPr>
              <w:t xml:space="preserve">Please use the </w:t>
            </w:r>
            <w:hyperlink r:id="rId17" w:history="1">
              <w:r w:rsidR="00B82E6D" w:rsidRPr="00AF6A2A">
                <w:rPr>
                  <w:rStyle w:val="Hyperlink"/>
                  <w:rFonts w:ascii="Arial" w:hAnsi="Arial" w:cs="Arial"/>
                  <w:b/>
                  <w:bCs/>
                </w:rPr>
                <w:t>Security Role Mapping form</w:t>
              </w:r>
            </w:hyperlink>
            <w:r w:rsidR="00B82E6D" w:rsidRPr="00B82E6D">
              <w:rPr>
                <w:rFonts w:ascii="Arial" w:hAnsi="Arial" w:cs="Arial"/>
              </w:rPr>
              <w:t xml:space="preserve"> and select “Submit - Completed Role Mapping Templates” for the “Select Request Type”. Fill in the required fields, attach your completed templates, and click “Submit”. You will receive an email confirmation after submission.</w:t>
            </w:r>
          </w:p>
          <w:p w14:paraId="421ACDEC" w14:textId="77777777" w:rsidR="00B82E6D" w:rsidRPr="00B82E6D" w:rsidRDefault="00B82E6D" w:rsidP="00B82E6D">
            <w:pPr>
              <w:rPr>
                <w:rFonts w:ascii="Arial" w:hAnsi="Arial" w:cs="Arial"/>
              </w:rPr>
            </w:pPr>
          </w:p>
          <w:p w14:paraId="1C6EACF7" w14:textId="66D636CF" w:rsidR="00845C58" w:rsidRPr="006237F9" w:rsidRDefault="00B82E6D" w:rsidP="00B82E6D">
            <w:pPr>
              <w:rPr>
                <w:rFonts w:ascii="Arial" w:hAnsi="Arial" w:cs="Arial"/>
              </w:rPr>
            </w:pPr>
            <w:r w:rsidRPr="00B82E6D">
              <w:rPr>
                <w:rFonts w:ascii="Arial" w:hAnsi="Arial" w:cs="Arial"/>
              </w:rPr>
              <w:t xml:space="preserve">Refer to this </w:t>
            </w:r>
            <w:hyperlink r:id="rId18" w:history="1">
              <w:r w:rsidRPr="006237F9">
                <w:rPr>
                  <w:rStyle w:val="Hyperlink"/>
                  <w:rFonts w:ascii="Arial" w:hAnsi="Arial" w:cs="Arial"/>
                  <w:b/>
                  <w:bCs/>
                </w:rPr>
                <w:t>video guide</w:t>
              </w:r>
            </w:hyperlink>
            <w:r w:rsidRPr="00B82E6D">
              <w:rPr>
                <w:rFonts w:ascii="Arial" w:hAnsi="Arial" w:cs="Arial"/>
              </w:rPr>
              <w:t xml:space="preserve"> for additional information on requesting and submitting </w:t>
            </w:r>
            <w:r w:rsidRPr="00B82E6D">
              <w:rPr>
                <w:rFonts w:ascii="Arial" w:hAnsi="Arial" w:cs="Arial"/>
              </w:rPr>
              <w:tab/>
              <w:t xml:space="preserve">your SRM templates. </w:t>
            </w:r>
            <w:r w:rsidRPr="006237F9">
              <w:rPr>
                <w:rFonts w:ascii="Arial" w:hAnsi="Arial" w:cs="Arial"/>
                <w:i/>
                <w:iCs/>
              </w:rPr>
              <w:t>Note: Your templates must be submitted via the submission form to be accepted for SRM completion.</w:t>
            </w:r>
          </w:p>
        </w:tc>
      </w:tr>
      <w:tr w:rsidR="00077CD6" w:rsidRPr="002905F9" w14:paraId="6EA12A70" w14:textId="77777777" w:rsidTr="082878C8">
        <w:trPr>
          <w:trHeight w:val="702"/>
        </w:trPr>
        <w:tc>
          <w:tcPr>
            <w:tcW w:w="9675" w:type="dxa"/>
            <w:shd w:val="clear" w:color="auto" w:fill="90C3C8"/>
          </w:tcPr>
          <w:p w14:paraId="3F2CF71B" w14:textId="77777777" w:rsidR="00077CD6" w:rsidRDefault="00077CD6" w:rsidP="00077CD6">
            <w:pPr>
              <w:rPr>
                <w:rFonts w:ascii="Arial" w:hAnsi="Arial" w:cs="Arial"/>
                <w:b/>
                <w:bCs/>
              </w:rPr>
            </w:pPr>
          </w:p>
          <w:p w14:paraId="2E96EA24" w14:textId="5702A873" w:rsidR="00077CD6" w:rsidRPr="15BAF865" w:rsidRDefault="34566841" w:rsidP="00077CD6">
            <w:pPr>
              <w:rPr>
                <w:rFonts w:ascii="Arial" w:hAnsi="Arial" w:cs="Arial"/>
                <w:b/>
                <w:bCs/>
              </w:rPr>
            </w:pPr>
            <w:r w:rsidRPr="483429EC">
              <w:rPr>
                <w:rFonts w:ascii="Arial" w:hAnsi="Arial" w:cs="Arial"/>
                <w:b/>
                <w:bCs/>
              </w:rPr>
              <w:t xml:space="preserve">Question </w:t>
            </w:r>
            <w:r w:rsidR="11905A5D" w:rsidRPr="483429EC">
              <w:rPr>
                <w:rFonts w:ascii="Arial" w:hAnsi="Arial" w:cs="Arial"/>
                <w:b/>
                <w:bCs/>
              </w:rPr>
              <w:t>2</w:t>
            </w:r>
            <w:r w:rsidR="00CF5352">
              <w:rPr>
                <w:rFonts w:ascii="Arial" w:hAnsi="Arial" w:cs="Arial"/>
                <w:b/>
                <w:bCs/>
              </w:rPr>
              <w:t>3</w:t>
            </w:r>
            <w:r w:rsidRPr="483429EC">
              <w:rPr>
                <w:rFonts w:ascii="Arial" w:hAnsi="Arial" w:cs="Arial"/>
                <w:b/>
                <w:bCs/>
              </w:rPr>
              <w:t xml:space="preserve">: </w:t>
            </w:r>
            <w:r w:rsidR="32BC6CA3" w:rsidRPr="483429EC">
              <w:rPr>
                <w:rFonts w:ascii="Arial" w:hAnsi="Arial" w:cs="Arial"/>
                <w:b/>
                <w:bCs/>
              </w:rPr>
              <w:t>How can I check the status of my SRM submissions?</w:t>
            </w:r>
          </w:p>
        </w:tc>
      </w:tr>
      <w:tr w:rsidR="00077CD6" w:rsidRPr="002905F9" w14:paraId="2253DB1B" w14:textId="77777777" w:rsidTr="082878C8">
        <w:trPr>
          <w:trHeight w:val="1152"/>
        </w:trPr>
        <w:tc>
          <w:tcPr>
            <w:tcW w:w="9675" w:type="dxa"/>
          </w:tcPr>
          <w:p w14:paraId="05DC09E8" w14:textId="55B9E353" w:rsidR="00077CD6" w:rsidRPr="00B82E6D" w:rsidRDefault="00077CD6" w:rsidP="00077CD6">
            <w:pPr>
              <w:rPr>
                <w:rFonts w:ascii="Arial" w:hAnsi="Arial" w:cs="Arial"/>
              </w:rPr>
            </w:pPr>
            <w:r w:rsidRPr="15BAF865">
              <w:rPr>
                <w:rFonts w:ascii="Arial" w:hAnsi="Arial" w:cs="Arial"/>
                <w:b/>
                <w:bCs/>
              </w:rPr>
              <w:t>Answer:</w:t>
            </w:r>
            <w:r w:rsidRPr="15BAF865">
              <w:rPr>
                <w:rFonts w:ascii="Arial" w:hAnsi="Arial" w:cs="Arial"/>
              </w:rPr>
              <w:t xml:space="preserve"> </w:t>
            </w:r>
            <w:r w:rsidR="005B5F74" w:rsidRPr="005B5F74">
              <w:rPr>
                <w:rFonts w:ascii="Arial" w:hAnsi="Arial" w:cs="Arial"/>
              </w:rPr>
              <w:t xml:space="preserve">Please use the </w:t>
            </w:r>
            <w:hyperlink r:id="rId19" w:history="1">
              <w:r w:rsidR="002C7D12" w:rsidRPr="00AF6A2A">
                <w:rPr>
                  <w:rStyle w:val="Hyperlink"/>
                  <w:rFonts w:ascii="Arial" w:hAnsi="Arial" w:cs="Arial"/>
                  <w:b/>
                  <w:bCs/>
                </w:rPr>
                <w:t>Security Role Mapping form</w:t>
              </w:r>
            </w:hyperlink>
            <w:r w:rsidR="005B5F74" w:rsidRPr="005B5F74">
              <w:rPr>
                <w:rFonts w:ascii="Arial" w:hAnsi="Arial" w:cs="Arial"/>
              </w:rPr>
              <w:t xml:space="preserve"> and select “Template Status – Check Role Mapping Status” for the “Select Request Type”. Fill in the required </w:t>
            </w:r>
            <w:r w:rsidR="005B5F74" w:rsidRPr="005B5F74">
              <w:rPr>
                <w:rFonts w:ascii="Arial" w:hAnsi="Arial" w:cs="Arial"/>
              </w:rPr>
              <w:tab/>
              <w:t xml:space="preserve">fields and click “Submit”. You will receive an email confirming the status of your </w:t>
            </w:r>
            <w:r w:rsidR="005B5F74" w:rsidRPr="005B5F74">
              <w:rPr>
                <w:rFonts w:ascii="Arial" w:hAnsi="Arial" w:cs="Arial"/>
              </w:rPr>
              <w:tab/>
              <w:t>SRM templates.</w:t>
            </w:r>
          </w:p>
          <w:p w14:paraId="6574B76F" w14:textId="77777777" w:rsidR="00077CD6" w:rsidRPr="00B82E6D" w:rsidRDefault="00077CD6" w:rsidP="00077CD6">
            <w:pPr>
              <w:rPr>
                <w:rFonts w:ascii="Arial" w:hAnsi="Arial" w:cs="Arial"/>
              </w:rPr>
            </w:pPr>
          </w:p>
          <w:p w14:paraId="0B2EED57" w14:textId="6F7E0DAC" w:rsidR="00845C58" w:rsidRPr="15BAF865" w:rsidRDefault="00077CD6" w:rsidP="00077CD6">
            <w:pPr>
              <w:rPr>
                <w:rFonts w:ascii="Arial" w:hAnsi="Arial" w:cs="Arial"/>
                <w:b/>
                <w:bCs/>
              </w:rPr>
            </w:pPr>
            <w:r w:rsidRPr="00B82E6D">
              <w:rPr>
                <w:rFonts w:ascii="Arial" w:hAnsi="Arial" w:cs="Arial"/>
              </w:rPr>
              <w:t xml:space="preserve">Refer to this </w:t>
            </w:r>
            <w:hyperlink r:id="rId20" w:history="1">
              <w:r w:rsidRPr="006237F9">
                <w:rPr>
                  <w:rStyle w:val="Hyperlink"/>
                  <w:rFonts w:ascii="Arial" w:hAnsi="Arial" w:cs="Arial"/>
                  <w:b/>
                  <w:bCs/>
                </w:rPr>
                <w:t>video guide</w:t>
              </w:r>
            </w:hyperlink>
            <w:r w:rsidRPr="00B82E6D">
              <w:rPr>
                <w:rFonts w:ascii="Arial" w:hAnsi="Arial" w:cs="Arial"/>
              </w:rPr>
              <w:t xml:space="preserve"> for additional information on requesting and submitting </w:t>
            </w:r>
            <w:r w:rsidRPr="00B82E6D">
              <w:rPr>
                <w:rFonts w:ascii="Arial" w:hAnsi="Arial" w:cs="Arial"/>
              </w:rPr>
              <w:tab/>
              <w:t xml:space="preserve">your SRM templates. </w:t>
            </w:r>
            <w:r w:rsidRPr="006237F9">
              <w:rPr>
                <w:rFonts w:ascii="Arial" w:hAnsi="Arial" w:cs="Arial"/>
                <w:i/>
                <w:iCs/>
              </w:rPr>
              <w:t>Note: Your templates must be submitted via the submission form to be accepted for SRM completion.</w:t>
            </w:r>
          </w:p>
        </w:tc>
      </w:tr>
      <w:tr w:rsidR="002C7D12" w:rsidRPr="002905F9" w14:paraId="4D58CF98" w14:textId="77777777" w:rsidTr="082878C8">
        <w:trPr>
          <w:trHeight w:val="747"/>
        </w:trPr>
        <w:tc>
          <w:tcPr>
            <w:tcW w:w="9675" w:type="dxa"/>
            <w:tcBorders>
              <w:bottom w:val="none" w:sz="12" w:space="0" w:color="000000" w:themeColor="text1"/>
            </w:tcBorders>
            <w:shd w:val="clear" w:color="auto" w:fill="90C3C8"/>
          </w:tcPr>
          <w:p w14:paraId="6C8B4D86" w14:textId="77777777" w:rsidR="002C7D12" w:rsidRDefault="002C7D12" w:rsidP="002C7D12">
            <w:pPr>
              <w:rPr>
                <w:rFonts w:ascii="Arial" w:hAnsi="Arial" w:cs="Arial"/>
                <w:b/>
                <w:bCs/>
              </w:rPr>
            </w:pPr>
          </w:p>
          <w:p w14:paraId="70C4BF24" w14:textId="3FD5807F" w:rsidR="002C7D12" w:rsidRDefault="12387890" w:rsidP="002C7D12">
            <w:pPr>
              <w:rPr>
                <w:rFonts w:ascii="Arial" w:hAnsi="Arial" w:cs="Arial"/>
                <w:b/>
                <w:bCs/>
              </w:rPr>
            </w:pPr>
            <w:r w:rsidRPr="483429EC">
              <w:rPr>
                <w:rFonts w:ascii="Arial" w:hAnsi="Arial" w:cs="Arial"/>
                <w:b/>
                <w:bCs/>
              </w:rPr>
              <w:t xml:space="preserve">Question </w:t>
            </w:r>
            <w:r w:rsidR="11905A5D" w:rsidRPr="483429EC">
              <w:rPr>
                <w:rFonts w:ascii="Arial" w:hAnsi="Arial" w:cs="Arial"/>
                <w:b/>
                <w:bCs/>
              </w:rPr>
              <w:t>2</w:t>
            </w:r>
            <w:r w:rsidR="00CF5352">
              <w:rPr>
                <w:rFonts w:ascii="Arial" w:hAnsi="Arial" w:cs="Arial"/>
                <w:b/>
                <w:bCs/>
              </w:rPr>
              <w:t>4</w:t>
            </w:r>
            <w:r w:rsidR="57A821D7" w:rsidRPr="483429EC">
              <w:rPr>
                <w:rFonts w:ascii="Arial" w:hAnsi="Arial" w:cs="Arial"/>
                <w:b/>
                <w:bCs/>
              </w:rPr>
              <w:t>:</w:t>
            </w:r>
            <w:r w:rsidRPr="483429EC">
              <w:rPr>
                <w:rFonts w:ascii="Arial" w:hAnsi="Arial" w:cs="Arial"/>
                <w:b/>
                <w:bCs/>
              </w:rPr>
              <w:t xml:space="preserve"> </w:t>
            </w:r>
            <w:r w:rsidR="5339FF8A" w:rsidRPr="483429EC">
              <w:rPr>
                <w:rFonts w:ascii="Arial" w:hAnsi="Arial" w:cs="Arial"/>
                <w:b/>
                <w:bCs/>
              </w:rPr>
              <w:t xml:space="preserve">Who do I reach out to if I have questions about the security </w:t>
            </w:r>
            <w:r w:rsidR="11905A5D" w:rsidRPr="483429EC">
              <w:rPr>
                <w:rFonts w:ascii="Arial" w:hAnsi="Arial" w:cs="Arial"/>
                <w:b/>
                <w:bCs/>
              </w:rPr>
              <w:t>role mapping</w:t>
            </w:r>
            <w:r w:rsidR="5339FF8A" w:rsidRPr="483429EC">
              <w:rPr>
                <w:rFonts w:ascii="Arial" w:hAnsi="Arial" w:cs="Arial"/>
                <w:b/>
                <w:bCs/>
              </w:rPr>
              <w:t xml:space="preserve"> activity?</w:t>
            </w:r>
          </w:p>
          <w:p w14:paraId="2DCDDB0A" w14:textId="246FBD85" w:rsidR="00D22AA6" w:rsidRPr="15BAF865" w:rsidRDefault="00D22AA6" w:rsidP="002C7D12">
            <w:pPr>
              <w:rPr>
                <w:rFonts w:ascii="Arial" w:hAnsi="Arial" w:cs="Arial"/>
                <w:b/>
                <w:bCs/>
              </w:rPr>
            </w:pPr>
          </w:p>
        </w:tc>
      </w:tr>
      <w:tr w:rsidR="002C7D12" w:rsidRPr="002905F9" w14:paraId="4F4B4AA5" w14:textId="77777777" w:rsidTr="082878C8">
        <w:trPr>
          <w:trHeight w:val="360"/>
        </w:trPr>
        <w:tc>
          <w:tcPr>
            <w:tcW w:w="967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6CE380F2" w14:textId="43A625BF" w:rsidR="00845C58" w:rsidRDefault="002C7D12" w:rsidP="008B27F8">
            <w:pPr>
              <w:rPr>
                <w:rFonts w:ascii="Arial" w:hAnsi="Arial" w:cs="Arial"/>
                <w:b/>
                <w:bCs/>
              </w:rPr>
            </w:pPr>
            <w:r w:rsidRPr="15BAF865">
              <w:rPr>
                <w:rFonts w:ascii="Arial" w:hAnsi="Arial" w:cs="Arial"/>
                <w:b/>
                <w:bCs/>
              </w:rPr>
              <w:t>Answer:</w:t>
            </w:r>
            <w:r w:rsidRPr="15BAF865">
              <w:rPr>
                <w:rFonts w:ascii="Arial" w:hAnsi="Arial" w:cs="Arial"/>
              </w:rPr>
              <w:t xml:space="preserve"> </w:t>
            </w:r>
            <w:r w:rsidR="006B577D">
              <w:rPr>
                <w:rFonts w:ascii="Arial" w:hAnsi="Arial" w:cs="Arial"/>
              </w:rPr>
              <w:t xml:space="preserve">Please navigate to our </w:t>
            </w:r>
            <w:r w:rsidR="008B27F8">
              <w:rPr>
                <w:rFonts w:ascii="Arial" w:hAnsi="Arial" w:cs="Arial"/>
              </w:rPr>
              <w:t>GA@WORK resource library</w:t>
            </w:r>
            <w:r w:rsidR="006B577D">
              <w:rPr>
                <w:rFonts w:ascii="Arial" w:hAnsi="Arial" w:cs="Arial"/>
              </w:rPr>
              <w:t xml:space="preserve"> for questions related to the security role mapping activity and functional processes: </w:t>
            </w:r>
            <w:hyperlink r:id="rId21" w:history="1">
              <w:r w:rsidR="001B31C6" w:rsidRPr="008B27F8">
                <w:rPr>
                  <w:rStyle w:val="Hyperlink"/>
                  <w:rFonts w:ascii="Arial" w:hAnsi="Arial" w:cs="Arial"/>
                  <w:b/>
                  <w:bCs/>
                </w:rPr>
                <w:t>GA@WORK R</w:t>
              </w:r>
              <w:r w:rsidR="004C76D6" w:rsidRPr="008B27F8">
                <w:rPr>
                  <w:rStyle w:val="Hyperlink"/>
                  <w:rFonts w:ascii="Arial" w:hAnsi="Arial" w:cs="Arial"/>
                  <w:b/>
                  <w:bCs/>
                </w:rPr>
                <w:t>esource Library</w:t>
              </w:r>
            </w:hyperlink>
            <w:r w:rsidR="008B27F8">
              <w:rPr>
                <w:rFonts w:ascii="Arial" w:hAnsi="Arial" w:cs="Arial"/>
                <w:b/>
                <w:bCs/>
              </w:rPr>
              <w:t>.</w:t>
            </w:r>
          </w:p>
          <w:p w14:paraId="4A8F2C90" w14:textId="77777777" w:rsidR="00D3299C" w:rsidRDefault="00D3299C" w:rsidP="008B27F8">
            <w:pPr>
              <w:rPr>
                <w:rFonts w:ascii="Arial" w:hAnsi="Arial" w:cs="Arial"/>
                <w:b/>
                <w:bCs/>
              </w:rPr>
            </w:pPr>
          </w:p>
          <w:p w14:paraId="3F8AAC18" w14:textId="6BECA617" w:rsidR="00845C58" w:rsidRDefault="00D3299C" w:rsidP="002C7D12">
            <w:pPr>
              <w:rPr>
                <w:rFonts w:ascii="Arial" w:hAnsi="Arial" w:cs="Arial"/>
              </w:rPr>
            </w:pPr>
            <w:r>
              <w:rPr>
                <w:rFonts w:ascii="Arial" w:hAnsi="Arial" w:cs="Arial"/>
              </w:rPr>
              <w:t xml:space="preserve">For insight into which security roles correspond with specific training programs, please see the training support section here: </w:t>
            </w:r>
            <w:hyperlink r:id="rId22" w:anchor=":~:text=Training%20Support%20Center" w:history="1">
              <w:r w:rsidR="00A01124" w:rsidRPr="00A01124">
                <w:rPr>
                  <w:rStyle w:val="Hyperlink"/>
                  <w:rFonts w:ascii="Arial" w:hAnsi="Arial" w:cs="Arial"/>
                  <w:b/>
                  <w:bCs/>
                </w:rPr>
                <w:t>GA@WORK Training Support Center</w:t>
              </w:r>
              <w:r w:rsidR="00A01124" w:rsidRPr="00A01124">
                <w:rPr>
                  <w:rStyle w:val="Hyperlink"/>
                  <w:rFonts w:ascii="Arial" w:hAnsi="Arial" w:cs="Arial"/>
                </w:rPr>
                <w:t>.</w:t>
              </w:r>
            </w:hyperlink>
          </w:p>
          <w:p w14:paraId="6E6D63EC" w14:textId="77777777" w:rsidR="00D3299C" w:rsidRDefault="00D3299C" w:rsidP="002C7D12">
            <w:pPr>
              <w:rPr>
                <w:rFonts w:ascii="Arial" w:hAnsi="Arial" w:cs="Arial"/>
              </w:rPr>
            </w:pPr>
          </w:p>
          <w:p w14:paraId="185E53E6" w14:textId="47C42FEA" w:rsidR="003B74B4" w:rsidRDefault="5D4225AF" w:rsidP="483429EC">
            <w:pPr>
              <w:rPr>
                <w:rFonts w:ascii="Arial" w:hAnsi="Arial" w:cs="Arial"/>
                <w:b/>
                <w:bCs/>
                <w:color w:val="90C3C8"/>
              </w:rPr>
            </w:pPr>
            <w:r w:rsidRPr="483429EC">
              <w:rPr>
                <w:rFonts w:ascii="Arial" w:hAnsi="Arial" w:cs="Arial"/>
              </w:rPr>
              <w:t>If you</w:t>
            </w:r>
            <w:r w:rsidR="2410989C" w:rsidRPr="483429EC">
              <w:rPr>
                <w:rFonts w:ascii="Arial" w:hAnsi="Arial" w:cs="Arial"/>
              </w:rPr>
              <w:t xml:space="preserve"> continue to</w:t>
            </w:r>
            <w:r w:rsidRPr="483429EC">
              <w:rPr>
                <w:rFonts w:ascii="Arial" w:hAnsi="Arial" w:cs="Arial"/>
              </w:rPr>
              <w:t xml:space="preserve"> have questions, please contact </w:t>
            </w:r>
            <w:hyperlink r:id="rId23">
              <w:r w:rsidR="00AC3C1D" w:rsidRPr="483429EC">
                <w:rPr>
                  <w:rStyle w:val="Hyperlink"/>
                  <w:rFonts w:ascii="Arial" w:hAnsi="Arial" w:cs="Arial"/>
                  <w:b/>
                  <w:bCs/>
                </w:rPr>
                <w:t>NextGen_SecMap@sao.ga.gov</w:t>
              </w:r>
            </w:hyperlink>
            <w:r w:rsidR="11905A5D" w:rsidRPr="483429EC">
              <w:rPr>
                <w:rFonts w:ascii="Arial" w:hAnsi="Arial" w:cs="Arial"/>
              </w:rPr>
              <w:t>.</w:t>
            </w:r>
          </w:p>
          <w:p w14:paraId="003A152F" w14:textId="5AFD0C2F" w:rsidR="006B577D" w:rsidRPr="15BAF865" w:rsidRDefault="006B577D" w:rsidP="002C7D12">
            <w:pPr>
              <w:rPr>
                <w:rFonts w:ascii="Arial" w:hAnsi="Arial" w:cs="Arial"/>
                <w:b/>
                <w:bCs/>
              </w:rPr>
            </w:pPr>
          </w:p>
        </w:tc>
      </w:tr>
    </w:tbl>
    <w:p w14:paraId="61A05B98" w14:textId="77777777" w:rsidR="00234814" w:rsidRDefault="00234814">
      <w:r>
        <w:br w:type="page"/>
      </w:r>
    </w:p>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DC2C5C" w:rsidRPr="002905F9" w14:paraId="4D18D9F1" w14:textId="77777777" w:rsidTr="082878C8">
        <w:trPr>
          <w:trHeight w:val="729"/>
        </w:trPr>
        <w:tc>
          <w:tcPr>
            <w:tcW w:w="9675" w:type="dxa"/>
            <w:tcBorders>
              <w:top w:val="none" w:sz="12" w:space="0" w:color="000000" w:themeColor="text1"/>
            </w:tcBorders>
            <w:shd w:val="clear" w:color="auto" w:fill="90C3C8"/>
          </w:tcPr>
          <w:p w14:paraId="65ADDE68" w14:textId="79EF0504" w:rsidR="006B577D" w:rsidRDefault="006B577D" w:rsidP="00DC2C5C">
            <w:pPr>
              <w:rPr>
                <w:rFonts w:ascii="Arial" w:hAnsi="Arial" w:cs="Arial"/>
                <w:b/>
                <w:bCs/>
              </w:rPr>
            </w:pPr>
          </w:p>
          <w:p w14:paraId="0FC8B470" w14:textId="70D573E7" w:rsidR="006B577D" w:rsidRDefault="5D4225AF" w:rsidP="00DC2C5C">
            <w:pPr>
              <w:rPr>
                <w:rFonts w:ascii="Arial" w:hAnsi="Arial" w:cs="Arial"/>
                <w:b/>
                <w:bCs/>
              </w:rPr>
            </w:pPr>
            <w:r w:rsidRPr="483429EC">
              <w:rPr>
                <w:rFonts w:ascii="Arial" w:hAnsi="Arial" w:cs="Arial"/>
                <w:b/>
                <w:bCs/>
              </w:rPr>
              <w:t xml:space="preserve">Question </w:t>
            </w:r>
            <w:r w:rsidR="11905A5D" w:rsidRPr="483429EC">
              <w:rPr>
                <w:rFonts w:ascii="Arial" w:hAnsi="Arial" w:cs="Arial"/>
                <w:b/>
                <w:bCs/>
              </w:rPr>
              <w:t>2</w:t>
            </w:r>
            <w:r w:rsidR="00CF5352">
              <w:rPr>
                <w:rFonts w:ascii="Arial" w:hAnsi="Arial" w:cs="Arial"/>
                <w:b/>
                <w:bCs/>
              </w:rPr>
              <w:t>5</w:t>
            </w:r>
            <w:permStart w:id="844131075" w:ed="coker.patton@sao.ga.gov"/>
            <w:permStart w:id="723933397" w:ed="zainab.lotia@sao.ga.gov"/>
            <w:permEnd w:id="844131075"/>
            <w:permEnd w:id="723933397"/>
            <w:r w:rsidRPr="483429EC">
              <w:rPr>
                <w:rFonts w:ascii="Arial" w:hAnsi="Arial" w:cs="Arial"/>
                <w:b/>
                <w:bCs/>
              </w:rPr>
              <w:t xml:space="preserve">: </w:t>
            </w:r>
            <w:r w:rsidR="0C31FA96" w:rsidRPr="483429EC">
              <w:rPr>
                <w:rFonts w:ascii="Arial" w:hAnsi="Arial" w:cs="Arial"/>
                <w:b/>
                <w:bCs/>
              </w:rPr>
              <w:t>I am missing access to one or more SRM resources. Who can I reach out to for support?</w:t>
            </w:r>
          </w:p>
          <w:p w14:paraId="3E047C14" w14:textId="77777777" w:rsidR="009C0B19" w:rsidRPr="15BAF865" w:rsidRDefault="009C0B19" w:rsidP="00DC2C5C">
            <w:pPr>
              <w:rPr>
                <w:rFonts w:ascii="Arial" w:hAnsi="Arial" w:cs="Arial"/>
                <w:b/>
                <w:bCs/>
              </w:rPr>
            </w:pPr>
          </w:p>
        </w:tc>
      </w:tr>
      <w:tr w:rsidR="00DC2C5C" w:rsidRPr="002905F9" w14:paraId="787D1EEA" w14:textId="77777777" w:rsidTr="082878C8">
        <w:trPr>
          <w:trHeight w:val="375"/>
        </w:trPr>
        <w:tc>
          <w:tcPr>
            <w:tcW w:w="9675" w:type="dxa"/>
          </w:tcPr>
          <w:p w14:paraId="06AEBC5E" w14:textId="58A90D26" w:rsidR="00DC2C5C" w:rsidRPr="003B74B4" w:rsidRDefault="00DC2C5C" w:rsidP="003B74B4">
            <w:pPr>
              <w:rPr>
                <w:rFonts w:ascii="Arial" w:hAnsi="Arial" w:cs="Arial"/>
              </w:rPr>
            </w:pPr>
            <w:r w:rsidRPr="15BAF865">
              <w:rPr>
                <w:rFonts w:ascii="Arial" w:hAnsi="Arial" w:cs="Arial"/>
                <w:b/>
                <w:bCs/>
              </w:rPr>
              <w:t>Answer:</w:t>
            </w:r>
            <w:r w:rsidRPr="15BAF865">
              <w:rPr>
                <w:rFonts w:ascii="Arial" w:hAnsi="Arial" w:cs="Arial"/>
              </w:rPr>
              <w:t xml:space="preserve"> </w:t>
            </w:r>
            <w:r w:rsidR="003B74B4" w:rsidRPr="003B74B4">
              <w:rPr>
                <w:rFonts w:ascii="Arial" w:hAnsi="Arial" w:cs="Arial"/>
              </w:rPr>
              <w:t>If you are missing access to SRM resources, please contact</w:t>
            </w:r>
            <w:r w:rsidR="003B74B4">
              <w:rPr>
                <w:rFonts w:ascii="Arial" w:hAnsi="Arial" w:cs="Arial"/>
              </w:rPr>
              <w:t xml:space="preserve"> </w:t>
            </w:r>
            <w:hyperlink r:id="rId24" w:history="1">
              <w:r w:rsidR="003B74B4" w:rsidRPr="00EA6999">
                <w:rPr>
                  <w:rStyle w:val="Hyperlink"/>
                  <w:rFonts w:ascii="Arial" w:hAnsi="Arial" w:cs="Arial"/>
                  <w:b/>
                  <w:bCs/>
                </w:rPr>
                <w:t>NextGen_SecMap@sao.ga.gov</w:t>
              </w:r>
            </w:hyperlink>
            <w:r w:rsidR="00845C58" w:rsidRPr="00845C58">
              <w:rPr>
                <w:rFonts w:ascii="Arial" w:hAnsi="Arial" w:cs="Arial"/>
              </w:rPr>
              <w:t>.</w:t>
            </w:r>
            <w:r w:rsidR="003B74B4">
              <w:rPr>
                <w:rFonts w:ascii="Arial" w:hAnsi="Arial" w:cs="Arial"/>
                <w:b/>
                <w:bCs/>
                <w:color w:val="90C3C8"/>
              </w:rPr>
              <w:t xml:space="preserve"> </w:t>
            </w:r>
          </w:p>
        </w:tc>
      </w:tr>
    </w:tbl>
    <w:p w14:paraId="76C00147" w14:textId="1FBDF7AD" w:rsidR="0AFE4AD3" w:rsidRPr="002905F9" w:rsidRDefault="0AFE4AD3" w:rsidP="0AFE4AD3">
      <w:pPr>
        <w:spacing w:after="0" w:line="240" w:lineRule="auto"/>
        <w:rPr>
          <w:rFonts w:ascii="Arial" w:hAnsi="Arial" w:cs="Arial"/>
          <w:b/>
          <w:bCs/>
          <w:sz w:val="24"/>
          <w:szCs w:val="24"/>
        </w:rPr>
      </w:pPr>
    </w:p>
    <w:p w14:paraId="380F6669" w14:textId="4EF34122" w:rsidR="00B67891" w:rsidRPr="002905F9" w:rsidRDefault="00B67891" w:rsidP="00F8038C">
      <w:pPr>
        <w:spacing w:after="0" w:line="240" w:lineRule="auto"/>
        <w:rPr>
          <w:rFonts w:ascii="Arial" w:hAnsi="Arial" w:cs="Arial"/>
        </w:rPr>
      </w:pPr>
      <w:r w:rsidRPr="002905F9">
        <w:rPr>
          <w:rFonts w:ascii="Arial" w:hAnsi="Arial" w:cs="Arial"/>
          <w:b/>
          <w:sz w:val="24"/>
          <w:szCs w:val="24"/>
        </w:rPr>
        <w:t>Additional Questions</w:t>
      </w:r>
    </w:p>
    <w:p w14:paraId="10AEFBFC" w14:textId="1EF98FAE" w:rsidR="00C6057F" w:rsidRPr="002905F9" w:rsidRDefault="00B67891" w:rsidP="00193455">
      <w:pPr>
        <w:pStyle w:val="ListParagraph"/>
        <w:numPr>
          <w:ilvl w:val="0"/>
          <w:numId w:val="10"/>
        </w:numPr>
        <w:spacing w:after="240" w:line="240" w:lineRule="auto"/>
        <w:rPr>
          <w:b/>
          <w:bCs/>
        </w:rPr>
      </w:pPr>
      <w:r w:rsidRPr="002905F9">
        <w:t xml:space="preserve">If you have any additional questions that are not covered within this </w:t>
      </w:r>
      <w:r w:rsidR="00521C01" w:rsidRPr="002905F9">
        <w:t>FAQ</w:t>
      </w:r>
      <w:r w:rsidRPr="002905F9">
        <w:t xml:space="preserve">, please reach out to the </w:t>
      </w:r>
      <w:hyperlink r:id="rId25" w:history="1">
        <w:r w:rsidRPr="002905F9">
          <w:rPr>
            <w:rStyle w:val="Hyperlink"/>
          </w:rPr>
          <w:t>nextgen_secmap@sao.ga.gov</w:t>
        </w:r>
      </w:hyperlink>
      <w:r w:rsidRPr="002905F9">
        <w:t xml:space="preserve"> email. </w:t>
      </w:r>
    </w:p>
    <w:sectPr w:rsidR="00C6057F" w:rsidRPr="002905F9">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62E8" w14:textId="77777777" w:rsidR="00176CD5" w:rsidRDefault="00176CD5" w:rsidP="00751ED9">
      <w:pPr>
        <w:spacing w:after="0" w:line="240" w:lineRule="auto"/>
      </w:pPr>
      <w:r>
        <w:separator/>
      </w:r>
    </w:p>
  </w:endnote>
  <w:endnote w:type="continuationSeparator" w:id="0">
    <w:p w14:paraId="1CAFB707" w14:textId="77777777" w:rsidR="00176CD5" w:rsidRDefault="00176CD5" w:rsidP="0075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CC0D" w14:textId="77777777" w:rsidR="00396CCC" w:rsidRPr="00396CCC" w:rsidRDefault="00396CCC" w:rsidP="00396CCC">
    <w:pPr>
      <w:pStyle w:val="Footer"/>
      <w:jc w:val="center"/>
      <w:rPr>
        <w:rFonts w:ascii="Arial" w:hAnsi="Arial" w:cs="Arial"/>
        <w:b/>
        <w:bCs/>
        <w:sz w:val="24"/>
        <w:szCs w:val="24"/>
      </w:rPr>
    </w:pPr>
    <w:r w:rsidRPr="00396CCC">
      <w:rPr>
        <w:rFonts w:ascii="Arial" w:hAnsi="Arial" w:cs="Arial"/>
      </w:rPr>
      <w:t xml:space="preserve">Page </w:t>
    </w:r>
    <w:r w:rsidRPr="00396CCC">
      <w:rPr>
        <w:rFonts w:ascii="Arial" w:hAnsi="Arial" w:cs="Arial"/>
        <w:b/>
        <w:bCs/>
        <w:sz w:val="24"/>
        <w:szCs w:val="24"/>
      </w:rPr>
      <w:fldChar w:fldCharType="begin"/>
    </w:r>
    <w:r w:rsidRPr="00396CCC">
      <w:rPr>
        <w:rFonts w:ascii="Arial" w:hAnsi="Arial" w:cs="Arial"/>
        <w:b/>
        <w:bCs/>
      </w:rPr>
      <w:instrText xml:space="preserve"> PAGE </w:instrText>
    </w:r>
    <w:r w:rsidRPr="00396CCC">
      <w:rPr>
        <w:rFonts w:ascii="Arial" w:hAnsi="Arial" w:cs="Arial"/>
        <w:b/>
        <w:bCs/>
        <w:sz w:val="24"/>
        <w:szCs w:val="24"/>
      </w:rPr>
      <w:fldChar w:fldCharType="separate"/>
    </w:r>
    <w:r w:rsidRPr="00396CCC">
      <w:rPr>
        <w:rFonts w:ascii="Arial" w:hAnsi="Arial" w:cs="Arial"/>
        <w:b/>
        <w:bCs/>
        <w:sz w:val="24"/>
        <w:szCs w:val="24"/>
      </w:rPr>
      <w:t>1</w:t>
    </w:r>
    <w:r w:rsidRPr="00396CCC">
      <w:rPr>
        <w:rFonts w:ascii="Arial" w:hAnsi="Arial" w:cs="Arial"/>
        <w:b/>
        <w:bCs/>
        <w:sz w:val="24"/>
        <w:szCs w:val="24"/>
      </w:rPr>
      <w:fldChar w:fldCharType="end"/>
    </w:r>
    <w:r w:rsidRPr="00396CCC">
      <w:rPr>
        <w:rFonts w:ascii="Arial" w:hAnsi="Arial" w:cs="Arial"/>
      </w:rPr>
      <w:t xml:space="preserve"> of </w:t>
    </w:r>
    <w:r w:rsidRPr="00396CCC">
      <w:rPr>
        <w:rFonts w:ascii="Arial" w:hAnsi="Arial" w:cs="Arial"/>
        <w:b/>
        <w:bCs/>
        <w:sz w:val="24"/>
        <w:szCs w:val="24"/>
      </w:rPr>
      <w:fldChar w:fldCharType="begin"/>
    </w:r>
    <w:r w:rsidRPr="00396CCC">
      <w:rPr>
        <w:rFonts w:ascii="Arial" w:hAnsi="Arial" w:cs="Arial"/>
        <w:b/>
        <w:bCs/>
      </w:rPr>
      <w:instrText xml:space="preserve"> NUMPAGES  </w:instrText>
    </w:r>
    <w:r w:rsidRPr="00396CCC">
      <w:rPr>
        <w:rFonts w:ascii="Arial" w:hAnsi="Arial" w:cs="Arial"/>
        <w:b/>
        <w:bCs/>
        <w:sz w:val="24"/>
        <w:szCs w:val="24"/>
      </w:rPr>
      <w:fldChar w:fldCharType="separate"/>
    </w:r>
    <w:r w:rsidRPr="00396CCC">
      <w:rPr>
        <w:rFonts w:ascii="Arial" w:hAnsi="Arial" w:cs="Arial"/>
        <w:b/>
        <w:bCs/>
        <w:sz w:val="24"/>
        <w:szCs w:val="24"/>
      </w:rPr>
      <w:t>2</w:t>
    </w:r>
    <w:r w:rsidRPr="00396CCC">
      <w:rPr>
        <w:rFonts w:ascii="Arial" w:hAnsi="Arial" w:cs="Arial"/>
        <w:b/>
        <w:bCs/>
        <w:sz w:val="24"/>
        <w:szCs w:val="24"/>
      </w:rPr>
      <w:fldChar w:fldCharType="end"/>
    </w:r>
  </w:p>
  <w:p w14:paraId="7A56577C" w14:textId="59D76622" w:rsidR="006A1892" w:rsidRPr="00396CCC" w:rsidRDefault="00396CCC" w:rsidP="00396CCC">
    <w:pPr>
      <w:pStyle w:val="Footer"/>
      <w:jc w:val="center"/>
      <w:rPr>
        <w:rFonts w:ascii="Arial" w:hAnsi="Arial" w:cs="Arial"/>
      </w:rPr>
    </w:pPr>
    <w:r w:rsidRPr="00396CCC">
      <w:rPr>
        <w:rFonts w:ascii="Arial" w:hAnsi="Arial" w:cs="Arial"/>
      </w:rPr>
      <w:t xml:space="preserve">MORE INFO: </w:t>
    </w:r>
    <w:hyperlink r:id="rId1" w:history="1">
      <w:r w:rsidRPr="00396CCC">
        <w:rPr>
          <w:rStyle w:val="Hyperlink"/>
          <w:rFonts w:ascii="Arial" w:hAnsi="Arial" w:cs="Arial"/>
        </w:rPr>
        <w:t>https://sao.georgia.gov/nextgen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D56C" w14:textId="77777777" w:rsidR="00176CD5" w:rsidRDefault="00176CD5" w:rsidP="00751ED9">
      <w:pPr>
        <w:spacing w:after="0" w:line="240" w:lineRule="auto"/>
      </w:pPr>
      <w:r>
        <w:separator/>
      </w:r>
    </w:p>
  </w:footnote>
  <w:footnote w:type="continuationSeparator" w:id="0">
    <w:p w14:paraId="68A2E331" w14:textId="77777777" w:rsidR="00176CD5" w:rsidRDefault="00176CD5" w:rsidP="0075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C544" w14:textId="120D1CED" w:rsidR="00751ED9" w:rsidRDefault="003E5A46" w:rsidP="00751ED9">
    <w:pPr>
      <w:pStyle w:val="Header"/>
      <w:jc w:val="center"/>
    </w:pPr>
    <w:r>
      <w:rPr>
        <w:rFonts w:ascii="Arial" w:hAnsi="Arial" w:cs="Arial"/>
        <w:b/>
        <w:bCs/>
        <w:noProof/>
        <w14:ligatures w14:val="standardContextual"/>
      </w:rPr>
      <w:drawing>
        <wp:anchor distT="0" distB="0" distL="114300" distR="114300" simplePos="0" relativeHeight="251658240" behindDoc="0" locked="0" layoutInCell="1" allowOverlap="1" wp14:anchorId="2DB6BF53" wp14:editId="7C1D18C9">
          <wp:simplePos x="0" y="0"/>
          <wp:positionH relativeFrom="page">
            <wp:align>right</wp:align>
          </wp:positionH>
          <wp:positionV relativeFrom="paragraph">
            <wp:posOffset>-72215</wp:posOffset>
          </wp:positionV>
          <wp:extent cx="1476375" cy="523875"/>
          <wp:effectExtent l="0" t="0" r="9525" b="9525"/>
          <wp:wrapThrough wrapText="bothSides">
            <wp:wrapPolygon edited="0">
              <wp:start x="0" y="0"/>
              <wp:lineTo x="279" y="21207"/>
              <wp:lineTo x="20346" y="21207"/>
              <wp:lineTo x="21461" y="13353"/>
              <wp:lineTo x="21182" y="2356"/>
              <wp:lineTo x="20625" y="0"/>
              <wp:lineTo x="0" y="0"/>
            </wp:wrapPolygon>
          </wp:wrapThrough>
          <wp:docPr id="598475651" name="Picture 1" descr="Date stamp reflecting that this FAQ is updated as of May 13,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75651" name="Picture 1" descr="Date stamp reflecting that this FAQ is updated as of May 13, 2026."/>
                  <pic:cNvPicPr/>
                </pic:nvPicPr>
                <pic:blipFill>
                  <a:blip r:embed="rId1">
                    <a:extLst>
                      <a:ext uri="{28A0092B-C50C-407E-A947-70E740481C1C}">
                        <a14:useLocalDpi xmlns:a14="http://schemas.microsoft.com/office/drawing/2010/main" val="0"/>
                      </a:ext>
                    </a:extLst>
                  </a:blip>
                  <a:stretch>
                    <a:fillRect/>
                  </a:stretch>
                </pic:blipFill>
                <pic:spPr>
                  <a:xfrm>
                    <a:off x="0" y="0"/>
                    <a:ext cx="1476375" cy="523875"/>
                  </a:xfrm>
                  <a:prstGeom prst="rect">
                    <a:avLst/>
                  </a:prstGeom>
                </pic:spPr>
              </pic:pic>
            </a:graphicData>
          </a:graphic>
        </wp:anchor>
      </w:drawing>
    </w:r>
    <w:r w:rsidR="001A7FDC">
      <w:rPr>
        <w:noProof/>
      </w:rPr>
      <w:drawing>
        <wp:inline distT="0" distB="0" distL="0" distR="0" wp14:anchorId="2FB32F52" wp14:editId="1590A378">
          <wp:extent cx="1344939" cy="214738"/>
          <wp:effectExtent l="0" t="0" r="7620" b="0"/>
          <wp:docPr id="8" name="Picture 7" descr="GA@WORK system logo, that says &quot;Georgia at Work&quot; with the O in Work being an orange power symbol.">
            <a:extLst xmlns:a="http://schemas.openxmlformats.org/drawingml/2006/main">
              <a:ext uri="{FF2B5EF4-FFF2-40B4-BE49-F238E27FC236}">
                <a16:creationId xmlns:a16="http://schemas.microsoft.com/office/drawing/2014/main" id="{EBB5A082-B71F-A1A4-5A47-8027A0314D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GA@WORK system logo, that says &quot;Georgia at Work&quot; with the O in Work being an orange power symbol.">
                    <a:extLst>
                      <a:ext uri="{FF2B5EF4-FFF2-40B4-BE49-F238E27FC236}">
                        <a16:creationId xmlns:a16="http://schemas.microsoft.com/office/drawing/2014/main" id="{EBB5A082-B71F-A1A4-5A47-8027A0314D46}"/>
                      </a:ext>
                    </a:extLst>
                  </pic:cNvPr>
                  <pic:cNvPicPr>
                    <a:picLocks noChangeAspect="1"/>
                  </pic:cNvPicPr>
                </pic:nvPicPr>
                <pic:blipFill>
                  <a:blip r:embed="rId2"/>
                  <a:stretch>
                    <a:fillRect/>
                  </a:stretch>
                </pic:blipFill>
                <pic:spPr>
                  <a:xfrm>
                    <a:off x="0" y="0"/>
                    <a:ext cx="1344939" cy="214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B10"/>
    <w:multiLevelType w:val="hybridMultilevel"/>
    <w:tmpl w:val="DA64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1289C"/>
    <w:multiLevelType w:val="hybridMultilevel"/>
    <w:tmpl w:val="2A4E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D406E"/>
    <w:multiLevelType w:val="hybridMultilevel"/>
    <w:tmpl w:val="0DCA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4E7"/>
    <w:multiLevelType w:val="hybridMultilevel"/>
    <w:tmpl w:val="6E7848D6"/>
    <w:lvl w:ilvl="0" w:tplc="FFFFFFFF">
      <w:start w:val="1"/>
      <w:numFmt w:val="decimal"/>
      <w:lvlText w:val="%1."/>
      <w:lvlJc w:val="left"/>
      <w:pPr>
        <w:ind w:left="360" w:hanging="360"/>
      </w:pPr>
    </w:lvl>
    <w:lvl w:ilvl="1" w:tplc="0409001B">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C8D0A81"/>
    <w:multiLevelType w:val="hybridMultilevel"/>
    <w:tmpl w:val="2B24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86B7C"/>
    <w:multiLevelType w:val="multilevel"/>
    <w:tmpl w:val="E2EC1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741C0"/>
    <w:multiLevelType w:val="multilevel"/>
    <w:tmpl w:val="2920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565F8"/>
    <w:multiLevelType w:val="hybridMultilevel"/>
    <w:tmpl w:val="33EC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F7A81"/>
    <w:multiLevelType w:val="hybridMultilevel"/>
    <w:tmpl w:val="B0E0FADA"/>
    <w:lvl w:ilvl="0" w:tplc="060E91B6">
      <w:start w:val="1"/>
      <w:numFmt w:val="decimal"/>
      <w:lvlText w:val="%1."/>
      <w:lvlJc w:val="left"/>
      <w:pPr>
        <w:ind w:left="720" w:hanging="360"/>
      </w:pPr>
    </w:lvl>
    <w:lvl w:ilvl="1" w:tplc="673AA10C">
      <w:start w:val="1"/>
      <w:numFmt w:val="lowerLetter"/>
      <w:lvlText w:val="%2."/>
      <w:lvlJc w:val="left"/>
      <w:pPr>
        <w:ind w:left="1440" w:hanging="360"/>
      </w:pPr>
    </w:lvl>
    <w:lvl w:ilvl="2" w:tplc="E5601A42">
      <w:start w:val="1"/>
      <w:numFmt w:val="lowerRoman"/>
      <w:lvlText w:val="%3."/>
      <w:lvlJc w:val="right"/>
      <w:pPr>
        <w:ind w:left="2160" w:hanging="180"/>
      </w:pPr>
    </w:lvl>
    <w:lvl w:ilvl="3" w:tplc="C19E5D06">
      <w:start w:val="1"/>
      <w:numFmt w:val="decimal"/>
      <w:lvlText w:val="%4."/>
      <w:lvlJc w:val="left"/>
      <w:pPr>
        <w:ind w:left="2880" w:hanging="360"/>
      </w:pPr>
    </w:lvl>
    <w:lvl w:ilvl="4" w:tplc="47E6C9BA">
      <w:start w:val="1"/>
      <w:numFmt w:val="lowerLetter"/>
      <w:lvlText w:val="%5."/>
      <w:lvlJc w:val="left"/>
      <w:pPr>
        <w:ind w:left="3600" w:hanging="360"/>
      </w:pPr>
    </w:lvl>
    <w:lvl w:ilvl="5" w:tplc="7E6A3248">
      <w:start w:val="1"/>
      <w:numFmt w:val="lowerRoman"/>
      <w:lvlText w:val="%6."/>
      <w:lvlJc w:val="right"/>
      <w:pPr>
        <w:ind w:left="4320" w:hanging="180"/>
      </w:pPr>
    </w:lvl>
    <w:lvl w:ilvl="6" w:tplc="4CA829A6">
      <w:start w:val="1"/>
      <w:numFmt w:val="decimal"/>
      <w:lvlText w:val="%7."/>
      <w:lvlJc w:val="left"/>
      <w:pPr>
        <w:ind w:left="5040" w:hanging="360"/>
      </w:pPr>
    </w:lvl>
    <w:lvl w:ilvl="7" w:tplc="162E66FC">
      <w:start w:val="1"/>
      <w:numFmt w:val="lowerLetter"/>
      <w:lvlText w:val="%8."/>
      <w:lvlJc w:val="left"/>
      <w:pPr>
        <w:ind w:left="5760" w:hanging="360"/>
      </w:pPr>
    </w:lvl>
    <w:lvl w:ilvl="8" w:tplc="4A4469CC">
      <w:start w:val="1"/>
      <w:numFmt w:val="lowerRoman"/>
      <w:lvlText w:val="%9."/>
      <w:lvlJc w:val="right"/>
      <w:pPr>
        <w:ind w:left="6480" w:hanging="180"/>
      </w:pPr>
    </w:lvl>
  </w:abstractNum>
  <w:abstractNum w:abstractNumId="9" w15:restartNumberingAfterBreak="0">
    <w:nsid w:val="2DE3A721"/>
    <w:multiLevelType w:val="hybridMultilevel"/>
    <w:tmpl w:val="E80A7782"/>
    <w:lvl w:ilvl="0" w:tplc="48766924">
      <w:start w:val="1"/>
      <w:numFmt w:val="bullet"/>
      <w:lvlText w:val=""/>
      <w:lvlJc w:val="left"/>
      <w:pPr>
        <w:ind w:left="720" w:hanging="360"/>
      </w:pPr>
      <w:rPr>
        <w:rFonts w:ascii="Symbol" w:hAnsi="Symbol" w:hint="default"/>
      </w:rPr>
    </w:lvl>
    <w:lvl w:ilvl="1" w:tplc="169CA802">
      <w:start w:val="1"/>
      <w:numFmt w:val="bullet"/>
      <w:lvlText w:val="o"/>
      <w:lvlJc w:val="left"/>
      <w:pPr>
        <w:ind w:left="1440" w:hanging="360"/>
      </w:pPr>
      <w:rPr>
        <w:rFonts w:ascii="Courier New" w:hAnsi="Courier New" w:hint="default"/>
      </w:rPr>
    </w:lvl>
    <w:lvl w:ilvl="2" w:tplc="FD6EFBAA">
      <w:start w:val="1"/>
      <w:numFmt w:val="bullet"/>
      <w:lvlText w:val=""/>
      <w:lvlJc w:val="left"/>
      <w:pPr>
        <w:ind w:left="2160" w:hanging="360"/>
      </w:pPr>
      <w:rPr>
        <w:rFonts w:ascii="Wingdings" w:hAnsi="Wingdings" w:hint="default"/>
      </w:rPr>
    </w:lvl>
    <w:lvl w:ilvl="3" w:tplc="56E020C8">
      <w:start w:val="1"/>
      <w:numFmt w:val="bullet"/>
      <w:lvlText w:val=""/>
      <w:lvlJc w:val="left"/>
      <w:pPr>
        <w:ind w:left="2880" w:hanging="360"/>
      </w:pPr>
      <w:rPr>
        <w:rFonts w:ascii="Symbol" w:hAnsi="Symbol" w:hint="default"/>
      </w:rPr>
    </w:lvl>
    <w:lvl w:ilvl="4" w:tplc="08F8910C">
      <w:start w:val="1"/>
      <w:numFmt w:val="bullet"/>
      <w:lvlText w:val="o"/>
      <w:lvlJc w:val="left"/>
      <w:pPr>
        <w:ind w:left="3600" w:hanging="360"/>
      </w:pPr>
      <w:rPr>
        <w:rFonts w:ascii="Courier New" w:hAnsi="Courier New" w:hint="default"/>
      </w:rPr>
    </w:lvl>
    <w:lvl w:ilvl="5" w:tplc="0C207A42">
      <w:start w:val="1"/>
      <w:numFmt w:val="bullet"/>
      <w:lvlText w:val=""/>
      <w:lvlJc w:val="left"/>
      <w:pPr>
        <w:ind w:left="4320" w:hanging="360"/>
      </w:pPr>
      <w:rPr>
        <w:rFonts w:ascii="Wingdings" w:hAnsi="Wingdings" w:hint="default"/>
      </w:rPr>
    </w:lvl>
    <w:lvl w:ilvl="6" w:tplc="D0FE4A0C">
      <w:start w:val="1"/>
      <w:numFmt w:val="bullet"/>
      <w:lvlText w:val=""/>
      <w:lvlJc w:val="left"/>
      <w:pPr>
        <w:ind w:left="5040" w:hanging="360"/>
      </w:pPr>
      <w:rPr>
        <w:rFonts w:ascii="Symbol" w:hAnsi="Symbol" w:hint="default"/>
      </w:rPr>
    </w:lvl>
    <w:lvl w:ilvl="7" w:tplc="074EBD90">
      <w:start w:val="1"/>
      <w:numFmt w:val="bullet"/>
      <w:lvlText w:val="o"/>
      <w:lvlJc w:val="left"/>
      <w:pPr>
        <w:ind w:left="5760" w:hanging="360"/>
      </w:pPr>
      <w:rPr>
        <w:rFonts w:ascii="Courier New" w:hAnsi="Courier New" w:hint="default"/>
      </w:rPr>
    </w:lvl>
    <w:lvl w:ilvl="8" w:tplc="B390239C">
      <w:start w:val="1"/>
      <w:numFmt w:val="bullet"/>
      <w:lvlText w:val=""/>
      <w:lvlJc w:val="left"/>
      <w:pPr>
        <w:ind w:left="6480" w:hanging="360"/>
      </w:pPr>
      <w:rPr>
        <w:rFonts w:ascii="Wingdings" w:hAnsi="Wingdings" w:hint="default"/>
      </w:rPr>
    </w:lvl>
  </w:abstractNum>
  <w:abstractNum w:abstractNumId="10" w15:restartNumberingAfterBreak="0">
    <w:nsid w:val="30FF5D4E"/>
    <w:multiLevelType w:val="multilevel"/>
    <w:tmpl w:val="64D2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B92611"/>
    <w:multiLevelType w:val="hybridMultilevel"/>
    <w:tmpl w:val="D04CA910"/>
    <w:lvl w:ilvl="0" w:tplc="41E203CC">
      <w:start w:val="1"/>
      <w:numFmt w:val="decimal"/>
      <w:lvlText w:val="%1."/>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2E13C9"/>
    <w:multiLevelType w:val="multilevel"/>
    <w:tmpl w:val="6A7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C7E4C"/>
    <w:multiLevelType w:val="hybridMultilevel"/>
    <w:tmpl w:val="0494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73B16"/>
    <w:multiLevelType w:val="hybridMultilevel"/>
    <w:tmpl w:val="F9D0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20C3C"/>
    <w:multiLevelType w:val="hybridMultilevel"/>
    <w:tmpl w:val="6CB012EA"/>
    <w:lvl w:ilvl="0" w:tplc="1F1000FC">
      <w:start w:val="1"/>
      <w:numFmt w:val="decimal"/>
      <w:lvlText w:val="%1)"/>
      <w:lvlJc w:val="left"/>
      <w:pPr>
        <w:ind w:left="720" w:hanging="360"/>
      </w:pPr>
    </w:lvl>
    <w:lvl w:ilvl="1" w:tplc="326EF0C4">
      <w:start w:val="1"/>
      <w:numFmt w:val="lowerLetter"/>
      <w:lvlText w:val="%2."/>
      <w:lvlJc w:val="left"/>
      <w:pPr>
        <w:ind w:left="1440" w:hanging="360"/>
      </w:pPr>
    </w:lvl>
    <w:lvl w:ilvl="2" w:tplc="244A7E66">
      <w:start w:val="1"/>
      <w:numFmt w:val="lowerRoman"/>
      <w:lvlText w:val="%3."/>
      <w:lvlJc w:val="right"/>
      <w:pPr>
        <w:ind w:left="2160" w:hanging="180"/>
      </w:pPr>
    </w:lvl>
    <w:lvl w:ilvl="3" w:tplc="90EC59AC">
      <w:start w:val="1"/>
      <w:numFmt w:val="decimal"/>
      <w:lvlText w:val="%4."/>
      <w:lvlJc w:val="left"/>
      <w:pPr>
        <w:ind w:left="2880" w:hanging="360"/>
      </w:pPr>
    </w:lvl>
    <w:lvl w:ilvl="4" w:tplc="95705196">
      <w:start w:val="1"/>
      <w:numFmt w:val="lowerLetter"/>
      <w:lvlText w:val="%5."/>
      <w:lvlJc w:val="left"/>
      <w:pPr>
        <w:ind w:left="3600" w:hanging="360"/>
      </w:pPr>
    </w:lvl>
    <w:lvl w:ilvl="5" w:tplc="4B7E83D6">
      <w:start w:val="1"/>
      <w:numFmt w:val="lowerRoman"/>
      <w:lvlText w:val="%6."/>
      <w:lvlJc w:val="right"/>
      <w:pPr>
        <w:ind w:left="4320" w:hanging="180"/>
      </w:pPr>
    </w:lvl>
    <w:lvl w:ilvl="6" w:tplc="5236710E">
      <w:start w:val="1"/>
      <w:numFmt w:val="decimal"/>
      <w:lvlText w:val="%7."/>
      <w:lvlJc w:val="left"/>
      <w:pPr>
        <w:ind w:left="5040" w:hanging="360"/>
      </w:pPr>
    </w:lvl>
    <w:lvl w:ilvl="7" w:tplc="924CD4BE">
      <w:start w:val="1"/>
      <w:numFmt w:val="lowerLetter"/>
      <w:lvlText w:val="%8."/>
      <w:lvlJc w:val="left"/>
      <w:pPr>
        <w:ind w:left="5760" w:hanging="360"/>
      </w:pPr>
    </w:lvl>
    <w:lvl w:ilvl="8" w:tplc="F77E4446">
      <w:start w:val="1"/>
      <w:numFmt w:val="lowerRoman"/>
      <w:lvlText w:val="%9."/>
      <w:lvlJc w:val="right"/>
      <w:pPr>
        <w:ind w:left="6480" w:hanging="180"/>
      </w:pPr>
    </w:lvl>
  </w:abstractNum>
  <w:abstractNum w:abstractNumId="16" w15:restartNumberingAfterBreak="0">
    <w:nsid w:val="519628D7"/>
    <w:multiLevelType w:val="hybridMultilevel"/>
    <w:tmpl w:val="F376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84767"/>
    <w:multiLevelType w:val="hybridMultilevel"/>
    <w:tmpl w:val="18F2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F5A0A"/>
    <w:multiLevelType w:val="hybridMultilevel"/>
    <w:tmpl w:val="1672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DA6F2F"/>
    <w:multiLevelType w:val="hybridMultilevel"/>
    <w:tmpl w:val="0178B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0553A"/>
    <w:multiLevelType w:val="hybridMultilevel"/>
    <w:tmpl w:val="988CA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0F29"/>
    <w:multiLevelType w:val="hybridMultilevel"/>
    <w:tmpl w:val="D31A05D4"/>
    <w:lvl w:ilvl="0" w:tplc="FF006E6C">
      <w:start w:val="1"/>
      <w:numFmt w:val="bullet"/>
      <w:lvlText w:val=""/>
      <w:lvlJc w:val="left"/>
      <w:pPr>
        <w:ind w:left="720" w:hanging="360"/>
      </w:pPr>
      <w:rPr>
        <w:rFonts w:ascii="Symbol" w:hAnsi="Symbol" w:hint="default"/>
      </w:rPr>
    </w:lvl>
    <w:lvl w:ilvl="1" w:tplc="B906A93E">
      <w:start w:val="1"/>
      <w:numFmt w:val="bullet"/>
      <w:lvlText w:val="o"/>
      <w:lvlJc w:val="left"/>
      <w:pPr>
        <w:ind w:left="1440" w:hanging="360"/>
      </w:pPr>
      <w:rPr>
        <w:rFonts w:ascii="Courier New" w:hAnsi="Courier New" w:hint="default"/>
      </w:rPr>
    </w:lvl>
    <w:lvl w:ilvl="2" w:tplc="45623818">
      <w:start w:val="1"/>
      <w:numFmt w:val="bullet"/>
      <w:lvlText w:val=""/>
      <w:lvlJc w:val="left"/>
      <w:pPr>
        <w:ind w:left="2160" w:hanging="360"/>
      </w:pPr>
      <w:rPr>
        <w:rFonts w:ascii="Wingdings" w:hAnsi="Wingdings" w:hint="default"/>
      </w:rPr>
    </w:lvl>
    <w:lvl w:ilvl="3" w:tplc="7C86B510">
      <w:start w:val="1"/>
      <w:numFmt w:val="bullet"/>
      <w:lvlText w:val=""/>
      <w:lvlJc w:val="left"/>
      <w:pPr>
        <w:ind w:left="2880" w:hanging="360"/>
      </w:pPr>
      <w:rPr>
        <w:rFonts w:ascii="Symbol" w:hAnsi="Symbol" w:hint="default"/>
      </w:rPr>
    </w:lvl>
    <w:lvl w:ilvl="4" w:tplc="D59A1B28">
      <w:start w:val="1"/>
      <w:numFmt w:val="bullet"/>
      <w:lvlText w:val="o"/>
      <w:lvlJc w:val="left"/>
      <w:pPr>
        <w:ind w:left="3600" w:hanging="360"/>
      </w:pPr>
      <w:rPr>
        <w:rFonts w:ascii="Courier New" w:hAnsi="Courier New" w:hint="default"/>
      </w:rPr>
    </w:lvl>
    <w:lvl w:ilvl="5" w:tplc="49D8499C">
      <w:start w:val="1"/>
      <w:numFmt w:val="bullet"/>
      <w:lvlText w:val=""/>
      <w:lvlJc w:val="left"/>
      <w:pPr>
        <w:ind w:left="4320" w:hanging="360"/>
      </w:pPr>
      <w:rPr>
        <w:rFonts w:ascii="Wingdings" w:hAnsi="Wingdings" w:hint="default"/>
      </w:rPr>
    </w:lvl>
    <w:lvl w:ilvl="6" w:tplc="43127600">
      <w:start w:val="1"/>
      <w:numFmt w:val="bullet"/>
      <w:lvlText w:val=""/>
      <w:lvlJc w:val="left"/>
      <w:pPr>
        <w:ind w:left="5040" w:hanging="360"/>
      </w:pPr>
      <w:rPr>
        <w:rFonts w:ascii="Symbol" w:hAnsi="Symbol" w:hint="default"/>
      </w:rPr>
    </w:lvl>
    <w:lvl w:ilvl="7" w:tplc="57E2D49C">
      <w:start w:val="1"/>
      <w:numFmt w:val="bullet"/>
      <w:lvlText w:val="o"/>
      <w:lvlJc w:val="left"/>
      <w:pPr>
        <w:ind w:left="5760" w:hanging="360"/>
      </w:pPr>
      <w:rPr>
        <w:rFonts w:ascii="Courier New" w:hAnsi="Courier New" w:hint="default"/>
      </w:rPr>
    </w:lvl>
    <w:lvl w:ilvl="8" w:tplc="EA3EECD6">
      <w:start w:val="1"/>
      <w:numFmt w:val="bullet"/>
      <w:lvlText w:val=""/>
      <w:lvlJc w:val="left"/>
      <w:pPr>
        <w:ind w:left="6480" w:hanging="360"/>
      </w:pPr>
      <w:rPr>
        <w:rFonts w:ascii="Wingdings" w:hAnsi="Wingdings" w:hint="default"/>
      </w:rPr>
    </w:lvl>
  </w:abstractNum>
  <w:abstractNum w:abstractNumId="22" w15:restartNumberingAfterBreak="0">
    <w:nsid w:val="78B418B6"/>
    <w:multiLevelType w:val="hybridMultilevel"/>
    <w:tmpl w:val="D4C636E6"/>
    <w:lvl w:ilvl="0" w:tplc="976ED0A0">
      <w:start w:val="1"/>
      <w:numFmt w:val="bullet"/>
      <w:lvlText w:val=""/>
      <w:lvlJc w:val="left"/>
      <w:pPr>
        <w:ind w:left="720" w:hanging="360"/>
      </w:pPr>
      <w:rPr>
        <w:rFonts w:ascii="Symbol" w:hAnsi="Symbol" w:hint="default"/>
      </w:rPr>
    </w:lvl>
    <w:lvl w:ilvl="1" w:tplc="0FF6CC66">
      <w:start w:val="1"/>
      <w:numFmt w:val="bullet"/>
      <w:lvlText w:val="o"/>
      <w:lvlJc w:val="left"/>
      <w:pPr>
        <w:ind w:left="1440" w:hanging="360"/>
      </w:pPr>
      <w:rPr>
        <w:rFonts w:ascii="Courier New" w:hAnsi="Courier New" w:hint="default"/>
      </w:rPr>
    </w:lvl>
    <w:lvl w:ilvl="2" w:tplc="1A3CD576">
      <w:start w:val="1"/>
      <w:numFmt w:val="bullet"/>
      <w:lvlText w:val=""/>
      <w:lvlJc w:val="left"/>
      <w:pPr>
        <w:ind w:left="2160" w:hanging="360"/>
      </w:pPr>
      <w:rPr>
        <w:rFonts w:ascii="Wingdings" w:hAnsi="Wingdings" w:hint="default"/>
      </w:rPr>
    </w:lvl>
    <w:lvl w:ilvl="3" w:tplc="AFAE45D2">
      <w:start w:val="1"/>
      <w:numFmt w:val="bullet"/>
      <w:lvlText w:val=""/>
      <w:lvlJc w:val="left"/>
      <w:pPr>
        <w:ind w:left="2880" w:hanging="360"/>
      </w:pPr>
      <w:rPr>
        <w:rFonts w:ascii="Symbol" w:hAnsi="Symbol" w:hint="default"/>
      </w:rPr>
    </w:lvl>
    <w:lvl w:ilvl="4" w:tplc="DFBE0414">
      <w:start w:val="1"/>
      <w:numFmt w:val="bullet"/>
      <w:lvlText w:val="o"/>
      <w:lvlJc w:val="left"/>
      <w:pPr>
        <w:ind w:left="3600" w:hanging="360"/>
      </w:pPr>
      <w:rPr>
        <w:rFonts w:ascii="Courier New" w:hAnsi="Courier New" w:hint="default"/>
      </w:rPr>
    </w:lvl>
    <w:lvl w:ilvl="5" w:tplc="E68E5BEA">
      <w:start w:val="1"/>
      <w:numFmt w:val="bullet"/>
      <w:lvlText w:val=""/>
      <w:lvlJc w:val="left"/>
      <w:pPr>
        <w:ind w:left="4320" w:hanging="360"/>
      </w:pPr>
      <w:rPr>
        <w:rFonts w:ascii="Wingdings" w:hAnsi="Wingdings" w:hint="default"/>
      </w:rPr>
    </w:lvl>
    <w:lvl w:ilvl="6" w:tplc="9476DD16">
      <w:start w:val="1"/>
      <w:numFmt w:val="bullet"/>
      <w:lvlText w:val=""/>
      <w:lvlJc w:val="left"/>
      <w:pPr>
        <w:ind w:left="5040" w:hanging="360"/>
      </w:pPr>
      <w:rPr>
        <w:rFonts w:ascii="Symbol" w:hAnsi="Symbol" w:hint="default"/>
      </w:rPr>
    </w:lvl>
    <w:lvl w:ilvl="7" w:tplc="3FD66424">
      <w:start w:val="1"/>
      <w:numFmt w:val="bullet"/>
      <w:lvlText w:val="o"/>
      <w:lvlJc w:val="left"/>
      <w:pPr>
        <w:ind w:left="5760" w:hanging="360"/>
      </w:pPr>
      <w:rPr>
        <w:rFonts w:ascii="Courier New" w:hAnsi="Courier New" w:hint="default"/>
      </w:rPr>
    </w:lvl>
    <w:lvl w:ilvl="8" w:tplc="2ABA7080">
      <w:start w:val="1"/>
      <w:numFmt w:val="bullet"/>
      <w:lvlText w:val=""/>
      <w:lvlJc w:val="left"/>
      <w:pPr>
        <w:ind w:left="6480" w:hanging="360"/>
      </w:pPr>
      <w:rPr>
        <w:rFonts w:ascii="Wingdings" w:hAnsi="Wingdings" w:hint="default"/>
      </w:rPr>
    </w:lvl>
  </w:abstractNum>
  <w:abstractNum w:abstractNumId="23" w15:restartNumberingAfterBreak="0">
    <w:nsid w:val="7A224640"/>
    <w:multiLevelType w:val="hybridMultilevel"/>
    <w:tmpl w:val="FCF4A3D6"/>
    <w:lvl w:ilvl="0" w:tplc="11BA71CE">
      <w:start w:val="1"/>
      <w:numFmt w:val="decimal"/>
      <w:lvlText w:val="%1."/>
      <w:lvlJc w:val="left"/>
      <w:pPr>
        <w:ind w:left="360" w:hanging="360"/>
      </w:pPr>
    </w:lvl>
    <w:lvl w:ilvl="1" w:tplc="F0103440">
      <w:start w:val="1"/>
      <w:numFmt w:val="decimal"/>
      <w:lvlText w:val="%2."/>
      <w:lvlJc w:val="left"/>
      <w:pPr>
        <w:ind w:left="1080" w:hanging="360"/>
      </w:pPr>
      <w:rPr>
        <w:rFonts w:asciiTheme="minorHAnsi" w:eastAsiaTheme="minorHAnsi" w:hAnsiTheme="minorHAnsi" w:cstheme="minorBidi"/>
      </w:rPr>
    </w:lvl>
    <w:lvl w:ilvl="2" w:tplc="4D9CBB70">
      <w:start w:val="1"/>
      <w:numFmt w:val="lowerRoman"/>
      <w:lvlText w:val="%3."/>
      <w:lvlJc w:val="right"/>
      <w:pPr>
        <w:ind w:left="1800" w:hanging="180"/>
      </w:pPr>
    </w:lvl>
    <w:lvl w:ilvl="3" w:tplc="5706F352">
      <w:start w:val="1"/>
      <w:numFmt w:val="decimal"/>
      <w:lvlText w:val="%4."/>
      <w:lvlJc w:val="left"/>
      <w:pPr>
        <w:ind w:left="2520" w:hanging="360"/>
      </w:pPr>
    </w:lvl>
    <w:lvl w:ilvl="4" w:tplc="2EDC2726">
      <w:start w:val="1"/>
      <w:numFmt w:val="lowerLetter"/>
      <w:lvlText w:val="%5."/>
      <w:lvlJc w:val="left"/>
      <w:pPr>
        <w:ind w:left="3240" w:hanging="360"/>
      </w:pPr>
    </w:lvl>
    <w:lvl w:ilvl="5" w:tplc="3DAC4432">
      <w:start w:val="1"/>
      <w:numFmt w:val="lowerRoman"/>
      <w:lvlText w:val="%6."/>
      <w:lvlJc w:val="right"/>
      <w:pPr>
        <w:ind w:left="3960" w:hanging="180"/>
      </w:pPr>
    </w:lvl>
    <w:lvl w:ilvl="6" w:tplc="B136D5F4">
      <w:start w:val="1"/>
      <w:numFmt w:val="decimal"/>
      <w:lvlText w:val="%7."/>
      <w:lvlJc w:val="left"/>
      <w:pPr>
        <w:ind w:left="4680" w:hanging="360"/>
      </w:pPr>
    </w:lvl>
    <w:lvl w:ilvl="7" w:tplc="9DA68FB6">
      <w:start w:val="1"/>
      <w:numFmt w:val="lowerLetter"/>
      <w:lvlText w:val="%8."/>
      <w:lvlJc w:val="left"/>
      <w:pPr>
        <w:ind w:left="5400" w:hanging="360"/>
      </w:pPr>
    </w:lvl>
    <w:lvl w:ilvl="8" w:tplc="BB38E712">
      <w:start w:val="1"/>
      <w:numFmt w:val="lowerRoman"/>
      <w:lvlText w:val="%9."/>
      <w:lvlJc w:val="right"/>
      <w:pPr>
        <w:ind w:left="6120" w:hanging="180"/>
      </w:pPr>
    </w:lvl>
  </w:abstractNum>
  <w:num w:numId="1" w16cid:durableId="1182016472">
    <w:abstractNumId w:val="21"/>
  </w:num>
  <w:num w:numId="2" w16cid:durableId="1643193566">
    <w:abstractNumId w:val="8"/>
  </w:num>
  <w:num w:numId="3" w16cid:durableId="1850370800">
    <w:abstractNumId w:val="14"/>
  </w:num>
  <w:num w:numId="4" w16cid:durableId="26804779">
    <w:abstractNumId w:val="17"/>
  </w:num>
  <w:num w:numId="5" w16cid:durableId="1942758880">
    <w:abstractNumId w:val="11"/>
  </w:num>
  <w:num w:numId="6" w16cid:durableId="334383667">
    <w:abstractNumId w:val="13"/>
  </w:num>
  <w:num w:numId="7" w16cid:durableId="1450122541">
    <w:abstractNumId w:val="19"/>
  </w:num>
  <w:num w:numId="8" w16cid:durableId="791904031">
    <w:abstractNumId w:val="1"/>
  </w:num>
  <w:num w:numId="9" w16cid:durableId="224610707">
    <w:abstractNumId w:val="20"/>
  </w:num>
  <w:num w:numId="10" w16cid:durableId="549876484">
    <w:abstractNumId w:val="7"/>
  </w:num>
  <w:num w:numId="11" w16cid:durableId="984579510">
    <w:abstractNumId w:val="0"/>
  </w:num>
  <w:num w:numId="12" w16cid:durableId="1858036477">
    <w:abstractNumId w:val="22"/>
  </w:num>
  <w:num w:numId="13" w16cid:durableId="1908682999">
    <w:abstractNumId w:val="9"/>
  </w:num>
  <w:num w:numId="14" w16cid:durableId="19209923">
    <w:abstractNumId w:val="16"/>
  </w:num>
  <w:num w:numId="15" w16cid:durableId="1832722067">
    <w:abstractNumId w:val="2"/>
  </w:num>
  <w:num w:numId="16" w16cid:durableId="1347321136">
    <w:abstractNumId w:val="18"/>
  </w:num>
  <w:num w:numId="17" w16cid:durableId="1257056982">
    <w:abstractNumId w:val="15"/>
  </w:num>
  <w:num w:numId="18" w16cid:durableId="986395955">
    <w:abstractNumId w:val="4"/>
  </w:num>
  <w:num w:numId="19" w16cid:durableId="1366708629">
    <w:abstractNumId w:val="23"/>
  </w:num>
  <w:num w:numId="20" w16cid:durableId="995690820">
    <w:abstractNumId w:val="6"/>
  </w:num>
  <w:num w:numId="21" w16cid:durableId="611783988">
    <w:abstractNumId w:val="12"/>
  </w:num>
  <w:num w:numId="22" w16cid:durableId="89201509">
    <w:abstractNumId w:val="5"/>
  </w:num>
  <w:num w:numId="23" w16cid:durableId="2132360173">
    <w:abstractNumId w:val="10"/>
  </w:num>
  <w:num w:numId="24" w16cid:durableId="125482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7"/>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6D"/>
    <w:rsid w:val="00003C39"/>
    <w:rsid w:val="00003E58"/>
    <w:rsid w:val="0001497E"/>
    <w:rsid w:val="00014EF0"/>
    <w:rsid w:val="00015D3A"/>
    <w:rsid w:val="00015F6C"/>
    <w:rsid w:val="00017FB3"/>
    <w:rsid w:val="000340F3"/>
    <w:rsid w:val="0003474D"/>
    <w:rsid w:val="00035DA2"/>
    <w:rsid w:val="000364A0"/>
    <w:rsid w:val="000429E9"/>
    <w:rsid w:val="000452C0"/>
    <w:rsid w:val="00045B31"/>
    <w:rsid w:val="00050339"/>
    <w:rsid w:val="000617EB"/>
    <w:rsid w:val="00062FF5"/>
    <w:rsid w:val="00065A67"/>
    <w:rsid w:val="0007046E"/>
    <w:rsid w:val="000709D4"/>
    <w:rsid w:val="0007172F"/>
    <w:rsid w:val="0007193A"/>
    <w:rsid w:val="00074748"/>
    <w:rsid w:val="00074C78"/>
    <w:rsid w:val="00077167"/>
    <w:rsid w:val="00077CD6"/>
    <w:rsid w:val="00080C9D"/>
    <w:rsid w:val="00086872"/>
    <w:rsid w:val="00094B6B"/>
    <w:rsid w:val="000A2789"/>
    <w:rsid w:val="000A3D5D"/>
    <w:rsid w:val="000A592A"/>
    <w:rsid w:val="000A5EA1"/>
    <w:rsid w:val="000A7F4C"/>
    <w:rsid w:val="000B453F"/>
    <w:rsid w:val="000B56F1"/>
    <w:rsid w:val="000C01BD"/>
    <w:rsid w:val="000C0EE8"/>
    <w:rsid w:val="000C351D"/>
    <w:rsid w:val="000C357B"/>
    <w:rsid w:val="000D5F51"/>
    <w:rsid w:val="000D7512"/>
    <w:rsid w:val="000D7CFF"/>
    <w:rsid w:val="000D7E87"/>
    <w:rsid w:val="000E28AF"/>
    <w:rsid w:val="000E67D1"/>
    <w:rsid w:val="000E6AE1"/>
    <w:rsid w:val="000E75E4"/>
    <w:rsid w:val="000F3A4D"/>
    <w:rsid w:val="00101882"/>
    <w:rsid w:val="0010646B"/>
    <w:rsid w:val="00106EE8"/>
    <w:rsid w:val="00111B1D"/>
    <w:rsid w:val="0011736D"/>
    <w:rsid w:val="00117938"/>
    <w:rsid w:val="00120833"/>
    <w:rsid w:val="00123E57"/>
    <w:rsid w:val="00133F2C"/>
    <w:rsid w:val="00134D56"/>
    <w:rsid w:val="0014225C"/>
    <w:rsid w:val="00143CF5"/>
    <w:rsid w:val="00144125"/>
    <w:rsid w:val="0015741B"/>
    <w:rsid w:val="00161050"/>
    <w:rsid w:val="00161BD7"/>
    <w:rsid w:val="00172489"/>
    <w:rsid w:val="001768E5"/>
    <w:rsid w:val="00176CD5"/>
    <w:rsid w:val="0017758A"/>
    <w:rsid w:val="001778F0"/>
    <w:rsid w:val="00180507"/>
    <w:rsid w:val="00181C0B"/>
    <w:rsid w:val="00183DB1"/>
    <w:rsid w:val="001870A4"/>
    <w:rsid w:val="001870B8"/>
    <w:rsid w:val="00187C31"/>
    <w:rsid w:val="001901CE"/>
    <w:rsid w:val="00193455"/>
    <w:rsid w:val="0019579A"/>
    <w:rsid w:val="001A41EB"/>
    <w:rsid w:val="001A45BC"/>
    <w:rsid w:val="001A61D4"/>
    <w:rsid w:val="001A7FDC"/>
    <w:rsid w:val="001B31C6"/>
    <w:rsid w:val="001B3BCF"/>
    <w:rsid w:val="001B77E0"/>
    <w:rsid w:val="001C2B0A"/>
    <w:rsid w:val="001D019E"/>
    <w:rsid w:val="001D14B0"/>
    <w:rsid w:val="001F5D53"/>
    <w:rsid w:val="001F6273"/>
    <w:rsid w:val="00200B61"/>
    <w:rsid w:val="00202228"/>
    <w:rsid w:val="00203AAB"/>
    <w:rsid w:val="002151D7"/>
    <w:rsid w:val="00216793"/>
    <w:rsid w:val="002220B4"/>
    <w:rsid w:val="0022701E"/>
    <w:rsid w:val="00232446"/>
    <w:rsid w:val="00232E76"/>
    <w:rsid w:val="00234814"/>
    <w:rsid w:val="002374C2"/>
    <w:rsid w:val="002419BD"/>
    <w:rsid w:val="00243DA3"/>
    <w:rsid w:val="00255B5C"/>
    <w:rsid w:val="00256A61"/>
    <w:rsid w:val="00263EAA"/>
    <w:rsid w:val="00267DB9"/>
    <w:rsid w:val="00270432"/>
    <w:rsid w:val="00274875"/>
    <w:rsid w:val="002757B5"/>
    <w:rsid w:val="0027594A"/>
    <w:rsid w:val="00276531"/>
    <w:rsid w:val="00280775"/>
    <w:rsid w:val="00283EDD"/>
    <w:rsid w:val="002905F9"/>
    <w:rsid w:val="00290D0C"/>
    <w:rsid w:val="0029198E"/>
    <w:rsid w:val="00292B42"/>
    <w:rsid w:val="002939EB"/>
    <w:rsid w:val="002A01BE"/>
    <w:rsid w:val="002A6D68"/>
    <w:rsid w:val="002B0ECC"/>
    <w:rsid w:val="002B542D"/>
    <w:rsid w:val="002B5D30"/>
    <w:rsid w:val="002B6E8D"/>
    <w:rsid w:val="002C021B"/>
    <w:rsid w:val="002C1065"/>
    <w:rsid w:val="002C496D"/>
    <w:rsid w:val="002C63DC"/>
    <w:rsid w:val="002C736C"/>
    <w:rsid w:val="002C74E3"/>
    <w:rsid w:val="002C7D12"/>
    <w:rsid w:val="002D0843"/>
    <w:rsid w:val="002D64F1"/>
    <w:rsid w:val="002D7031"/>
    <w:rsid w:val="002E0099"/>
    <w:rsid w:val="002E227C"/>
    <w:rsid w:val="002F0982"/>
    <w:rsid w:val="002F1860"/>
    <w:rsid w:val="002F2B2B"/>
    <w:rsid w:val="00300602"/>
    <w:rsid w:val="00307800"/>
    <w:rsid w:val="00310C15"/>
    <w:rsid w:val="00314F57"/>
    <w:rsid w:val="00320445"/>
    <w:rsid w:val="0032265D"/>
    <w:rsid w:val="0032338A"/>
    <w:rsid w:val="00323DC0"/>
    <w:rsid w:val="00324AAD"/>
    <w:rsid w:val="0032521C"/>
    <w:rsid w:val="00325C67"/>
    <w:rsid w:val="00332E4C"/>
    <w:rsid w:val="0033749F"/>
    <w:rsid w:val="00337877"/>
    <w:rsid w:val="003379C8"/>
    <w:rsid w:val="00340B38"/>
    <w:rsid w:val="00343177"/>
    <w:rsid w:val="003453BC"/>
    <w:rsid w:val="003456E3"/>
    <w:rsid w:val="00346738"/>
    <w:rsid w:val="00352221"/>
    <w:rsid w:val="003566F3"/>
    <w:rsid w:val="0036303F"/>
    <w:rsid w:val="003651D9"/>
    <w:rsid w:val="00366DC8"/>
    <w:rsid w:val="00370E71"/>
    <w:rsid w:val="00371982"/>
    <w:rsid w:val="00371A0F"/>
    <w:rsid w:val="00372D17"/>
    <w:rsid w:val="00380699"/>
    <w:rsid w:val="00386466"/>
    <w:rsid w:val="00395A7D"/>
    <w:rsid w:val="00396CCC"/>
    <w:rsid w:val="00397039"/>
    <w:rsid w:val="003A436C"/>
    <w:rsid w:val="003A481F"/>
    <w:rsid w:val="003A7FC4"/>
    <w:rsid w:val="003B0129"/>
    <w:rsid w:val="003B1614"/>
    <w:rsid w:val="003B20EF"/>
    <w:rsid w:val="003B5F3B"/>
    <w:rsid w:val="003B6B98"/>
    <w:rsid w:val="003B74B4"/>
    <w:rsid w:val="003C0309"/>
    <w:rsid w:val="003C33B7"/>
    <w:rsid w:val="003C4BBE"/>
    <w:rsid w:val="003C6840"/>
    <w:rsid w:val="003D09CF"/>
    <w:rsid w:val="003D2CD3"/>
    <w:rsid w:val="003D61BC"/>
    <w:rsid w:val="003E257B"/>
    <w:rsid w:val="003E5A46"/>
    <w:rsid w:val="003F1C5F"/>
    <w:rsid w:val="0040034D"/>
    <w:rsid w:val="00400AE3"/>
    <w:rsid w:val="00401592"/>
    <w:rsid w:val="00401832"/>
    <w:rsid w:val="00407245"/>
    <w:rsid w:val="004224A6"/>
    <w:rsid w:val="00424AA6"/>
    <w:rsid w:val="00427B3A"/>
    <w:rsid w:val="00431FAE"/>
    <w:rsid w:val="00431FDB"/>
    <w:rsid w:val="004332CC"/>
    <w:rsid w:val="004332F9"/>
    <w:rsid w:val="00434EC1"/>
    <w:rsid w:val="004361CF"/>
    <w:rsid w:val="00437995"/>
    <w:rsid w:val="004427ED"/>
    <w:rsid w:val="00447D10"/>
    <w:rsid w:val="00450D17"/>
    <w:rsid w:val="004573C6"/>
    <w:rsid w:val="00472128"/>
    <w:rsid w:val="00473F19"/>
    <w:rsid w:val="00474AE0"/>
    <w:rsid w:val="00474C28"/>
    <w:rsid w:val="004831EF"/>
    <w:rsid w:val="00484E4C"/>
    <w:rsid w:val="004903E3"/>
    <w:rsid w:val="00492DFB"/>
    <w:rsid w:val="00494E2F"/>
    <w:rsid w:val="004953AA"/>
    <w:rsid w:val="00497E83"/>
    <w:rsid w:val="004A2DFF"/>
    <w:rsid w:val="004A334B"/>
    <w:rsid w:val="004A4073"/>
    <w:rsid w:val="004A73E7"/>
    <w:rsid w:val="004B1606"/>
    <w:rsid w:val="004B3F70"/>
    <w:rsid w:val="004C10A5"/>
    <w:rsid w:val="004C76D6"/>
    <w:rsid w:val="004C7FEE"/>
    <w:rsid w:val="004E064E"/>
    <w:rsid w:val="004E0A4F"/>
    <w:rsid w:val="004E2B80"/>
    <w:rsid w:val="004E5298"/>
    <w:rsid w:val="004E56A1"/>
    <w:rsid w:val="004F781B"/>
    <w:rsid w:val="00500B43"/>
    <w:rsid w:val="00500D2D"/>
    <w:rsid w:val="00504321"/>
    <w:rsid w:val="0051265C"/>
    <w:rsid w:val="00514C74"/>
    <w:rsid w:val="005158B2"/>
    <w:rsid w:val="00515FF4"/>
    <w:rsid w:val="00521C01"/>
    <w:rsid w:val="00526108"/>
    <w:rsid w:val="00526E8B"/>
    <w:rsid w:val="00527B4D"/>
    <w:rsid w:val="00527C66"/>
    <w:rsid w:val="00536403"/>
    <w:rsid w:val="005440D2"/>
    <w:rsid w:val="00544658"/>
    <w:rsid w:val="0055170B"/>
    <w:rsid w:val="005531AB"/>
    <w:rsid w:val="00553591"/>
    <w:rsid w:val="0055488C"/>
    <w:rsid w:val="00556E67"/>
    <w:rsid w:val="00563871"/>
    <w:rsid w:val="005719CF"/>
    <w:rsid w:val="00571DCA"/>
    <w:rsid w:val="00573563"/>
    <w:rsid w:val="005757C5"/>
    <w:rsid w:val="00580CD1"/>
    <w:rsid w:val="005829E6"/>
    <w:rsid w:val="005900A4"/>
    <w:rsid w:val="00590551"/>
    <w:rsid w:val="0059091E"/>
    <w:rsid w:val="00590AB7"/>
    <w:rsid w:val="00591D15"/>
    <w:rsid w:val="00592AE2"/>
    <w:rsid w:val="00593792"/>
    <w:rsid w:val="00593FC8"/>
    <w:rsid w:val="005A0AC5"/>
    <w:rsid w:val="005A1790"/>
    <w:rsid w:val="005A2D0A"/>
    <w:rsid w:val="005A7B36"/>
    <w:rsid w:val="005B048F"/>
    <w:rsid w:val="005B5F74"/>
    <w:rsid w:val="005B7145"/>
    <w:rsid w:val="005C0109"/>
    <w:rsid w:val="005C0305"/>
    <w:rsid w:val="005C0C2C"/>
    <w:rsid w:val="005C4532"/>
    <w:rsid w:val="005C73C2"/>
    <w:rsid w:val="005D2C5C"/>
    <w:rsid w:val="005D334C"/>
    <w:rsid w:val="005D3B6D"/>
    <w:rsid w:val="005E0060"/>
    <w:rsid w:val="005E321B"/>
    <w:rsid w:val="005E3B02"/>
    <w:rsid w:val="005F4BA3"/>
    <w:rsid w:val="005F5D8A"/>
    <w:rsid w:val="00600805"/>
    <w:rsid w:val="006028EA"/>
    <w:rsid w:val="006034EB"/>
    <w:rsid w:val="00604ADF"/>
    <w:rsid w:val="00614D65"/>
    <w:rsid w:val="006150B0"/>
    <w:rsid w:val="00615139"/>
    <w:rsid w:val="00621C84"/>
    <w:rsid w:val="00621D42"/>
    <w:rsid w:val="006237F9"/>
    <w:rsid w:val="00624951"/>
    <w:rsid w:val="0063152D"/>
    <w:rsid w:val="0063259B"/>
    <w:rsid w:val="0063401A"/>
    <w:rsid w:val="00636C76"/>
    <w:rsid w:val="00651709"/>
    <w:rsid w:val="0066262D"/>
    <w:rsid w:val="00662FDF"/>
    <w:rsid w:val="0066474F"/>
    <w:rsid w:val="006726D2"/>
    <w:rsid w:val="00675BB8"/>
    <w:rsid w:val="00678347"/>
    <w:rsid w:val="00680AA7"/>
    <w:rsid w:val="0068103F"/>
    <w:rsid w:val="00681EB9"/>
    <w:rsid w:val="00682E9E"/>
    <w:rsid w:val="00684776"/>
    <w:rsid w:val="00690571"/>
    <w:rsid w:val="00691424"/>
    <w:rsid w:val="0069311E"/>
    <w:rsid w:val="00693F5F"/>
    <w:rsid w:val="00694661"/>
    <w:rsid w:val="0069698C"/>
    <w:rsid w:val="006A1892"/>
    <w:rsid w:val="006A1E14"/>
    <w:rsid w:val="006A32AB"/>
    <w:rsid w:val="006B2B36"/>
    <w:rsid w:val="006B577D"/>
    <w:rsid w:val="006C0B7C"/>
    <w:rsid w:val="006C56DA"/>
    <w:rsid w:val="006C71FF"/>
    <w:rsid w:val="006D1FD3"/>
    <w:rsid w:val="006D5906"/>
    <w:rsid w:val="006D6225"/>
    <w:rsid w:val="006D7F7B"/>
    <w:rsid w:val="006E03B3"/>
    <w:rsid w:val="006E5018"/>
    <w:rsid w:val="006F01EE"/>
    <w:rsid w:val="006F1AB0"/>
    <w:rsid w:val="006F2C68"/>
    <w:rsid w:val="006F2F2F"/>
    <w:rsid w:val="006F6A62"/>
    <w:rsid w:val="0070054C"/>
    <w:rsid w:val="0070153A"/>
    <w:rsid w:val="0070187B"/>
    <w:rsid w:val="007022A1"/>
    <w:rsid w:val="00705310"/>
    <w:rsid w:val="00706FDA"/>
    <w:rsid w:val="00722245"/>
    <w:rsid w:val="00723B80"/>
    <w:rsid w:val="00725AA2"/>
    <w:rsid w:val="00737A20"/>
    <w:rsid w:val="00743915"/>
    <w:rsid w:val="00751ED9"/>
    <w:rsid w:val="00755EFD"/>
    <w:rsid w:val="00756C9B"/>
    <w:rsid w:val="00760ABF"/>
    <w:rsid w:val="00762769"/>
    <w:rsid w:val="00762F10"/>
    <w:rsid w:val="00767089"/>
    <w:rsid w:val="0077376B"/>
    <w:rsid w:val="00774DC2"/>
    <w:rsid w:val="00775A40"/>
    <w:rsid w:val="007764E7"/>
    <w:rsid w:val="0078411C"/>
    <w:rsid w:val="007842CB"/>
    <w:rsid w:val="007866B4"/>
    <w:rsid w:val="00790CD0"/>
    <w:rsid w:val="00791AD7"/>
    <w:rsid w:val="00792080"/>
    <w:rsid w:val="0079324A"/>
    <w:rsid w:val="007A45C1"/>
    <w:rsid w:val="007A78E6"/>
    <w:rsid w:val="007B3832"/>
    <w:rsid w:val="007C2ED0"/>
    <w:rsid w:val="007C52E9"/>
    <w:rsid w:val="007D120B"/>
    <w:rsid w:val="007E450D"/>
    <w:rsid w:val="007F2E93"/>
    <w:rsid w:val="007F4025"/>
    <w:rsid w:val="00804CCC"/>
    <w:rsid w:val="00805A45"/>
    <w:rsid w:val="00807A93"/>
    <w:rsid w:val="008221D6"/>
    <w:rsid w:val="0082415D"/>
    <w:rsid w:val="0082664A"/>
    <w:rsid w:val="00833796"/>
    <w:rsid w:val="008349F0"/>
    <w:rsid w:val="00834A91"/>
    <w:rsid w:val="0083552B"/>
    <w:rsid w:val="00845C58"/>
    <w:rsid w:val="00851430"/>
    <w:rsid w:val="00852795"/>
    <w:rsid w:val="0085356B"/>
    <w:rsid w:val="00853DB6"/>
    <w:rsid w:val="0085496F"/>
    <w:rsid w:val="00855011"/>
    <w:rsid w:val="00856FF2"/>
    <w:rsid w:val="0086286B"/>
    <w:rsid w:val="00864184"/>
    <w:rsid w:val="00872583"/>
    <w:rsid w:val="0087463F"/>
    <w:rsid w:val="00874904"/>
    <w:rsid w:val="00875290"/>
    <w:rsid w:val="008764E1"/>
    <w:rsid w:val="008906CE"/>
    <w:rsid w:val="008A43E9"/>
    <w:rsid w:val="008A76E9"/>
    <w:rsid w:val="008B0940"/>
    <w:rsid w:val="008B27F8"/>
    <w:rsid w:val="008B5EDB"/>
    <w:rsid w:val="008B7EED"/>
    <w:rsid w:val="008C4888"/>
    <w:rsid w:val="008C6D97"/>
    <w:rsid w:val="008C71DB"/>
    <w:rsid w:val="008D1792"/>
    <w:rsid w:val="008E1829"/>
    <w:rsid w:val="008E36AD"/>
    <w:rsid w:val="008E420D"/>
    <w:rsid w:val="008E4AC9"/>
    <w:rsid w:val="008F0519"/>
    <w:rsid w:val="008F0EB8"/>
    <w:rsid w:val="008F3EDC"/>
    <w:rsid w:val="008F5378"/>
    <w:rsid w:val="008F7935"/>
    <w:rsid w:val="009038AE"/>
    <w:rsid w:val="00913C60"/>
    <w:rsid w:val="00915624"/>
    <w:rsid w:val="009161EB"/>
    <w:rsid w:val="0091657B"/>
    <w:rsid w:val="0092175F"/>
    <w:rsid w:val="0092442E"/>
    <w:rsid w:val="00925CBE"/>
    <w:rsid w:val="00926ADA"/>
    <w:rsid w:val="00927C29"/>
    <w:rsid w:val="00930E6F"/>
    <w:rsid w:val="00932CA6"/>
    <w:rsid w:val="0093562D"/>
    <w:rsid w:val="0094053A"/>
    <w:rsid w:val="00941BD6"/>
    <w:rsid w:val="00941FA7"/>
    <w:rsid w:val="00942B38"/>
    <w:rsid w:val="00945DA7"/>
    <w:rsid w:val="00946C8B"/>
    <w:rsid w:val="00951B63"/>
    <w:rsid w:val="009520DB"/>
    <w:rsid w:val="009544F4"/>
    <w:rsid w:val="00957C5F"/>
    <w:rsid w:val="00961CC1"/>
    <w:rsid w:val="00962E75"/>
    <w:rsid w:val="00963D34"/>
    <w:rsid w:val="0098443C"/>
    <w:rsid w:val="00987CFB"/>
    <w:rsid w:val="009909FF"/>
    <w:rsid w:val="009914E0"/>
    <w:rsid w:val="009917A0"/>
    <w:rsid w:val="009A0202"/>
    <w:rsid w:val="009A1528"/>
    <w:rsid w:val="009A3D56"/>
    <w:rsid w:val="009A4D90"/>
    <w:rsid w:val="009B0AAE"/>
    <w:rsid w:val="009C0B19"/>
    <w:rsid w:val="009C2A55"/>
    <w:rsid w:val="009C3287"/>
    <w:rsid w:val="009C4AAD"/>
    <w:rsid w:val="009C6134"/>
    <w:rsid w:val="009D770B"/>
    <w:rsid w:val="009F3A31"/>
    <w:rsid w:val="009F3C0F"/>
    <w:rsid w:val="00A00353"/>
    <w:rsid w:val="00A01124"/>
    <w:rsid w:val="00A120AE"/>
    <w:rsid w:val="00A13CCB"/>
    <w:rsid w:val="00A14D9B"/>
    <w:rsid w:val="00A167BB"/>
    <w:rsid w:val="00A1E297"/>
    <w:rsid w:val="00A20E04"/>
    <w:rsid w:val="00A27FF0"/>
    <w:rsid w:val="00A32164"/>
    <w:rsid w:val="00A34646"/>
    <w:rsid w:val="00A34C3F"/>
    <w:rsid w:val="00A35221"/>
    <w:rsid w:val="00A36419"/>
    <w:rsid w:val="00A3711D"/>
    <w:rsid w:val="00A4009C"/>
    <w:rsid w:val="00A41029"/>
    <w:rsid w:val="00A529C2"/>
    <w:rsid w:val="00A540B6"/>
    <w:rsid w:val="00A609FD"/>
    <w:rsid w:val="00A612D5"/>
    <w:rsid w:val="00A62697"/>
    <w:rsid w:val="00A636AA"/>
    <w:rsid w:val="00A6591E"/>
    <w:rsid w:val="00A65CDA"/>
    <w:rsid w:val="00A6661D"/>
    <w:rsid w:val="00A7043C"/>
    <w:rsid w:val="00A727AA"/>
    <w:rsid w:val="00A74310"/>
    <w:rsid w:val="00A770C0"/>
    <w:rsid w:val="00A77904"/>
    <w:rsid w:val="00A77DB0"/>
    <w:rsid w:val="00A77F69"/>
    <w:rsid w:val="00A85B79"/>
    <w:rsid w:val="00A93ADE"/>
    <w:rsid w:val="00A951FA"/>
    <w:rsid w:val="00A95557"/>
    <w:rsid w:val="00A96DA2"/>
    <w:rsid w:val="00AA2719"/>
    <w:rsid w:val="00AA6BFC"/>
    <w:rsid w:val="00AA7F17"/>
    <w:rsid w:val="00AB66CE"/>
    <w:rsid w:val="00AB6833"/>
    <w:rsid w:val="00AC3C1D"/>
    <w:rsid w:val="00AC5DCA"/>
    <w:rsid w:val="00AC602E"/>
    <w:rsid w:val="00AC62EB"/>
    <w:rsid w:val="00AC7A19"/>
    <w:rsid w:val="00AD1F62"/>
    <w:rsid w:val="00AD7653"/>
    <w:rsid w:val="00AE0673"/>
    <w:rsid w:val="00AE22BC"/>
    <w:rsid w:val="00AE433E"/>
    <w:rsid w:val="00AE4D26"/>
    <w:rsid w:val="00AF6939"/>
    <w:rsid w:val="00AF6A2A"/>
    <w:rsid w:val="00B001AA"/>
    <w:rsid w:val="00B00DEB"/>
    <w:rsid w:val="00B03C8D"/>
    <w:rsid w:val="00B03D14"/>
    <w:rsid w:val="00B04F47"/>
    <w:rsid w:val="00B05C50"/>
    <w:rsid w:val="00B113CB"/>
    <w:rsid w:val="00B1536D"/>
    <w:rsid w:val="00B26EA0"/>
    <w:rsid w:val="00B30FE5"/>
    <w:rsid w:val="00B3328B"/>
    <w:rsid w:val="00B3713B"/>
    <w:rsid w:val="00B40DB1"/>
    <w:rsid w:val="00B46294"/>
    <w:rsid w:val="00B5638F"/>
    <w:rsid w:val="00B66FE3"/>
    <w:rsid w:val="00B67891"/>
    <w:rsid w:val="00B76DC6"/>
    <w:rsid w:val="00B77453"/>
    <w:rsid w:val="00B82E6D"/>
    <w:rsid w:val="00B853CE"/>
    <w:rsid w:val="00B974A1"/>
    <w:rsid w:val="00B97E80"/>
    <w:rsid w:val="00BA0CB8"/>
    <w:rsid w:val="00BA1C88"/>
    <w:rsid w:val="00BA575E"/>
    <w:rsid w:val="00BB33B3"/>
    <w:rsid w:val="00BB6A67"/>
    <w:rsid w:val="00BC4495"/>
    <w:rsid w:val="00BC7CB4"/>
    <w:rsid w:val="00BD44B5"/>
    <w:rsid w:val="00BD5528"/>
    <w:rsid w:val="00BF4204"/>
    <w:rsid w:val="00BF4CC4"/>
    <w:rsid w:val="00C00270"/>
    <w:rsid w:val="00C021DC"/>
    <w:rsid w:val="00C05171"/>
    <w:rsid w:val="00C073ED"/>
    <w:rsid w:val="00C12F02"/>
    <w:rsid w:val="00C13364"/>
    <w:rsid w:val="00C2407F"/>
    <w:rsid w:val="00C248E6"/>
    <w:rsid w:val="00C276B8"/>
    <w:rsid w:val="00C37A0C"/>
    <w:rsid w:val="00C42760"/>
    <w:rsid w:val="00C44CCB"/>
    <w:rsid w:val="00C4526A"/>
    <w:rsid w:val="00C464E2"/>
    <w:rsid w:val="00C52FC6"/>
    <w:rsid w:val="00C552F2"/>
    <w:rsid w:val="00C55725"/>
    <w:rsid w:val="00C56410"/>
    <w:rsid w:val="00C56628"/>
    <w:rsid w:val="00C6057F"/>
    <w:rsid w:val="00C64705"/>
    <w:rsid w:val="00C65F51"/>
    <w:rsid w:val="00C71014"/>
    <w:rsid w:val="00C72B74"/>
    <w:rsid w:val="00C75BE1"/>
    <w:rsid w:val="00C8410A"/>
    <w:rsid w:val="00C87D46"/>
    <w:rsid w:val="00C933DD"/>
    <w:rsid w:val="00C976AA"/>
    <w:rsid w:val="00C9783F"/>
    <w:rsid w:val="00CA3447"/>
    <w:rsid w:val="00CA47D8"/>
    <w:rsid w:val="00CA7560"/>
    <w:rsid w:val="00CB0651"/>
    <w:rsid w:val="00CB26E9"/>
    <w:rsid w:val="00CB34C0"/>
    <w:rsid w:val="00CB6903"/>
    <w:rsid w:val="00CC0DC3"/>
    <w:rsid w:val="00CC1DEE"/>
    <w:rsid w:val="00CC5D6E"/>
    <w:rsid w:val="00CD1EA8"/>
    <w:rsid w:val="00CD57B2"/>
    <w:rsid w:val="00CE3E77"/>
    <w:rsid w:val="00CE5B8A"/>
    <w:rsid w:val="00CE7D04"/>
    <w:rsid w:val="00CF3354"/>
    <w:rsid w:val="00CF3FD1"/>
    <w:rsid w:val="00CF461F"/>
    <w:rsid w:val="00CF5352"/>
    <w:rsid w:val="00CF56BE"/>
    <w:rsid w:val="00D03E70"/>
    <w:rsid w:val="00D0445F"/>
    <w:rsid w:val="00D0613B"/>
    <w:rsid w:val="00D0648B"/>
    <w:rsid w:val="00D1026C"/>
    <w:rsid w:val="00D22AA6"/>
    <w:rsid w:val="00D22ABE"/>
    <w:rsid w:val="00D3299C"/>
    <w:rsid w:val="00D335BB"/>
    <w:rsid w:val="00D340E8"/>
    <w:rsid w:val="00D40AFC"/>
    <w:rsid w:val="00D416FF"/>
    <w:rsid w:val="00D47473"/>
    <w:rsid w:val="00D630A1"/>
    <w:rsid w:val="00D639CE"/>
    <w:rsid w:val="00D63B1B"/>
    <w:rsid w:val="00D66B86"/>
    <w:rsid w:val="00D67ED5"/>
    <w:rsid w:val="00D72A9D"/>
    <w:rsid w:val="00D82237"/>
    <w:rsid w:val="00DA0485"/>
    <w:rsid w:val="00DA79F4"/>
    <w:rsid w:val="00DB4112"/>
    <w:rsid w:val="00DB5855"/>
    <w:rsid w:val="00DB5B59"/>
    <w:rsid w:val="00DC0871"/>
    <w:rsid w:val="00DC1A0E"/>
    <w:rsid w:val="00DC2C5C"/>
    <w:rsid w:val="00DC355B"/>
    <w:rsid w:val="00DC78E2"/>
    <w:rsid w:val="00DD1D6C"/>
    <w:rsid w:val="00DD23A8"/>
    <w:rsid w:val="00DD3C1D"/>
    <w:rsid w:val="00DE30AD"/>
    <w:rsid w:val="00DE3E48"/>
    <w:rsid w:val="00DE7A7B"/>
    <w:rsid w:val="00DF157F"/>
    <w:rsid w:val="00DF7B3C"/>
    <w:rsid w:val="00E0110B"/>
    <w:rsid w:val="00E04083"/>
    <w:rsid w:val="00E07AE2"/>
    <w:rsid w:val="00E13853"/>
    <w:rsid w:val="00E167D8"/>
    <w:rsid w:val="00E23613"/>
    <w:rsid w:val="00E23C79"/>
    <w:rsid w:val="00E25AF2"/>
    <w:rsid w:val="00E302A6"/>
    <w:rsid w:val="00E317DB"/>
    <w:rsid w:val="00E33AD7"/>
    <w:rsid w:val="00E35700"/>
    <w:rsid w:val="00E37BBF"/>
    <w:rsid w:val="00E4189F"/>
    <w:rsid w:val="00E44220"/>
    <w:rsid w:val="00E463E4"/>
    <w:rsid w:val="00E5194B"/>
    <w:rsid w:val="00E54B47"/>
    <w:rsid w:val="00E603EB"/>
    <w:rsid w:val="00E6377D"/>
    <w:rsid w:val="00E639C2"/>
    <w:rsid w:val="00E66E62"/>
    <w:rsid w:val="00E75B91"/>
    <w:rsid w:val="00E80663"/>
    <w:rsid w:val="00E831E2"/>
    <w:rsid w:val="00E85134"/>
    <w:rsid w:val="00E86ED8"/>
    <w:rsid w:val="00EA1AFF"/>
    <w:rsid w:val="00EB012C"/>
    <w:rsid w:val="00EB1732"/>
    <w:rsid w:val="00EB2202"/>
    <w:rsid w:val="00EB3BFE"/>
    <w:rsid w:val="00EB7992"/>
    <w:rsid w:val="00EB799F"/>
    <w:rsid w:val="00EC21C4"/>
    <w:rsid w:val="00ED07F7"/>
    <w:rsid w:val="00ED0AC6"/>
    <w:rsid w:val="00ED3964"/>
    <w:rsid w:val="00EE437C"/>
    <w:rsid w:val="00EE7331"/>
    <w:rsid w:val="00EF1DC2"/>
    <w:rsid w:val="00EF5943"/>
    <w:rsid w:val="00EF6A4D"/>
    <w:rsid w:val="00EF6E71"/>
    <w:rsid w:val="00F059AF"/>
    <w:rsid w:val="00F14A44"/>
    <w:rsid w:val="00F2235C"/>
    <w:rsid w:val="00F30E7A"/>
    <w:rsid w:val="00F315E0"/>
    <w:rsid w:val="00F32E3A"/>
    <w:rsid w:val="00F377AA"/>
    <w:rsid w:val="00F37A46"/>
    <w:rsid w:val="00F42473"/>
    <w:rsid w:val="00F43DB6"/>
    <w:rsid w:val="00F44CA3"/>
    <w:rsid w:val="00F47D71"/>
    <w:rsid w:val="00F50CE7"/>
    <w:rsid w:val="00F51069"/>
    <w:rsid w:val="00F5427E"/>
    <w:rsid w:val="00F63B3B"/>
    <w:rsid w:val="00F65D38"/>
    <w:rsid w:val="00F67CAF"/>
    <w:rsid w:val="00F72314"/>
    <w:rsid w:val="00F72BD6"/>
    <w:rsid w:val="00F8038C"/>
    <w:rsid w:val="00F83AB3"/>
    <w:rsid w:val="00F85924"/>
    <w:rsid w:val="00F869A0"/>
    <w:rsid w:val="00F902E8"/>
    <w:rsid w:val="00F9140F"/>
    <w:rsid w:val="00F9368A"/>
    <w:rsid w:val="00F978D4"/>
    <w:rsid w:val="00F97A0D"/>
    <w:rsid w:val="00F97AD8"/>
    <w:rsid w:val="00FA192C"/>
    <w:rsid w:val="00FB511A"/>
    <w:rsid w:val="00FB53EA"/>
    <w:rsid w:val="00FC1E19"/>
    <w:rsid w:val="00FC3617"/>
    <w:rsid w:val="00FC4A8F"/>
    <w:rsid w:val="00FC7E75"/>
    <w:rsid w:val="00FD08FF"/>
    <w:rsid w:val="00FD63C9"/>
    <w:rsid w:val="00FE21C6"/>
    <w:rsid w:val="00FF035E"/>
    <w:rsid w:val="00FF0BE8"/>
    <w:rsid w:val="00FF324A"/>
    <w:rsid w:val="00FF3D5E"/>
    <w:rsid w:val="00FF6E51"/>
    <w:rsid w:val="01AAA358"/>
    <w:rsid w:val="01AC6499"/>
    <w:rsid w:val="01BD25DF"/>
    <w:rsid w:val="01C6EC63"/>
    <w:rsid w:val="01E8A980"/>
    <w:rsid w:val="0282702A"/>
    <w:rsid w:val="02D17BD6"/>
    <w:rsid w:val="02DFF590"/>
    <w:rsid w:val="03065659"/>
    <w:rsid w:val="0358A1FD"/>
    <w:rsid w:val="0374AC9E"/>
    <w:rsid w:val="039DCB7F"/>
    <w:rsid w:val="03C89FE2"/>
    <w:rsid w:val="04372A66"/>
    <w:rsid w:val="0481C8E1"/>
    <w:rsid w:val="04B61309"/>
    <w:rsid w:val="04C339AF"/>
    <w:rsid w:val="04C395D6"/>
    <w:rsid w:val="04C4829C"/>
    <w:rsid w:val="05218C6F"/>
    <w:rsid w:val="0534F1CE"/>
    <w:rsid w:val="053DE7C8"/>
    <w:rsid w:val="054EA3A9"/>
    <w:rsid w:val="0553BB4D"/>
    <w:rsid w:val="055B0A87"/>
    <w:rsid w:val="05C08F84"/>
    <w:rsid w:val="06FD18B3"/>
    <w:rsid w:val="0721AA5A"/>
    <w:rsid w:val="073D455A"/>
    <w:rsid w:val="07760389"/>
    <w:rsid w:val="07874A28"/>
    <w:rsid w:val="0801742F"/>
    <w:rsid w:val="0811BEC8"/>
    <w:rsid w:val="0827301B"/>
    <w:rsid w:val="082878C8"/>
    <w:rsid w:val="084E1BE1"/>
    <w:rsid w:val="0852E819"/>
    <w:rsid w:val="089CDD72"/>
    <w:rsid w:val="096623A7"/>
    <w:rsid w:val="0978A167"/>
    <w:rsid w:val="097F7EE8"/>
    <w:rsid w:val="0AB7F639"/>
    <w:rsid w:val="0AF17594"/>
    <w:rsid w:val="0AFE4AD3"/>
    <w:rsid w:val="0B105DA3"/>
    <w:rsid w:val="0B123F16"/>
    <w:rsid w:val="0B27CD21"/>
    <w:rsid w:val="0B4ACDED"/>
    <w:rsid w:val="0BEBD1E0"/>
    <w:rsid w:val="0C31FA96"/>
    <w:rsid w:val="0CE725DD"/>
    <w:rsid w:val="0DAB3254"/>
    <w:rsid w:val="0F0B9053"/>
    <w:rsid w:val="0F2C50ED"/>
    <w:rsid w:val="0F787D24"/>
    <w:rsid w:val="0FB8D64F"/>
    <w:rsid w:val="102733DC"/>
    <w:rsid w:val="1078FDAD"/>
    <w:rsid w:val="107D01DF"/>
    <w:rsid w:val="115416AB"/>
    <w:rsid w:val="117D641D"/>
    <w:rsid w:val="11905A5D"/>
    <w:rsid w:val="122136DA"/>
    <w:rsid w:val="122F9AD7"/>
    <w:rsid w:val="12387890"/>
    <w:rsid w:val="12787E4A"/>
    <w:rsid w:val="12D6C932"/>
    <w:rsid w:val="1323DC99"/>
    <w:rsid w:val="1376E23F"/>
    <w:rsid w:val="13D9B357"/>
    <w:rsid w:val="13E87A41"/>
    <w:rsid w:val="1541F7C5"/>
    <w:rsid w:val="156B3625"/>
    <w:rsid w:val="159E5191"/>
    <w:rsid w:val="15BAF865"/>
    <w:rsid w:val="16100DA0"/>
    <w:rsid w:val="16F03E9A"/>
    <w:rsid w:val="170C4A53"/>
    <w:rsid w:val="17440DC6"/>
    <w:rsid w:val="178546C6"/>
    <w:rsid w:val="179DF07D"/>
    <w:rsid w:val="17ED161A"/>
    <w:rsid w:val="180A552D"/>
    <w:rsid w:val="18349315"/>
    <w:rsid w:val="189557DE"/>
    <w:rsid w:val="192A0754"/>
    <w:rsid w:val="194ED980"/>
    <w:rsid w:val="197325E5"/>
    <w:rsid w:val="19D65AFB"/>
    <w:rsid w:val="19DDF746"/>
    <w:rsid w:val="1A727CA7"/>
    <w:rsid w:val="1A9C8FAD"/>
    <w:rsid w:val="1ACBBBE5"/>
    <w:rsid w:val="1AF78A6B"/>
    <w:rsid w:val="1B626D36"/>
    <w:rsid w:val="1B631D90"/>
    <w:rsid w:val="1B6C7CAF"/>
    <w:rsid w:val="1C042515"/>
    <w:rsid w:val="1CF28E7E"/>
    <w:rsid w:val="1D6FEC9D"/>
    <w:rsid w:val="1E103DE6"/>
    <w:rsid w:val="1E427F5A"/>
    <w:rsid w:val="1E4F4502"/>
    <w:rsid w:val="1E551231"/>
    <w:rsid w:val="1E5BCBDD"/>
    <w:rsid w:val="1F1BCF9B"/>
    <w:rsid w:val="1F2803E8"/>
    <w:rsid w:val="1F4D1173"/>
    <w:rsid w:val="20240783"/>
    <w:rsid w:val="20C0B4DD"/>
    <w:rsid w:val="216226F3"/>
    <w:rsid w:val="21E49570"/>
    <w:rsid w:val="2244D63C"/>
    <w:rsid w:val="226B7B60"/>
    <w:rsid w:val="23B6CA61"/>
    <w:rsid w:val="2402F9B5"/>
    <w:rsid w:val="2410989C"/>
    <w:rsid w:val="242393E0"/>
    <w:rsid w:val="2455E08B"/>
    <w:rsid w:val="24E64F4A"/>
    <w:rsid w:val="2592B09E"/>
    <w:rsid w:val="25CA07DA"/>
    <w:rsid w:val="2611DF40"/>
    <w:rsid w:val="26C64F67"/>
    <w:rsid w:val="26F5FCB9"/>
    <w:rsid w:val="2754A263"/>
    <w:rsid w:val="27EFE680"/>
    <w:rsid w:val="2815F192"/>
    <w:rsid w:val="2831C690"/>
    <w:rsid w:val="289A3DB3"/>
    <w:rsid w:val="28E297A7"/>
    <w:rsid w:val="293F5D18"/>
    <w:rsid w:val="294EB4E9"/>
    <w:rsid w:val="29903A34"/>
    <w:rsid w:val="29B9F648"/>
    <w:rsid w:val="2A43EAC8"/>
    <w:rsid w:val="2AA66528"/>
    <w:rsid w:val="2ABA6572"/>
    <w:rsid w:val="2B255001"/>
    <w:rsid w:val="2C382959"/>
    <w:rsid w:val="2C9AEDE0"/>
    <w:rsid w:val="2CA30FF7"/>
    <w:rsid w:val="2CAC91E9"/>
    <w:rsid w:val="2D2329EE"/>
    <w:rsid w:val="2D861625"/>
    <w:rsid w:val="2D973885"/>
    <w:rsid w:val="2DA71F81"/>
    <w:rsid w:val="2DCE5A0E"/>
    <w:rsid w:val="2DDF0A78"/>
    <w:rsid w:val="2E051D06"/>
    <w:rsid w:val="2EA62BC2"/>
    <w:rsid w:val="2EC4A3A5"/>
    <w:rsid w:val="2ECFB74D"/>
    <w:rsid w:val="2F21D781"/>
    <w:rsid w:val="2F845F55"/>
    <w:rsid w:val="2FAD0C44"/>
    <w:rsid w:val="2FC76183"/>
    <w:rsid w:val="2FCE6DA9"/>
    <w:rsid w:val="2FDD1BE0"/>
    <w:rsid w:val="2FF4C004"/>
    <w:rsid w:val="30C414A6"/>
    <w:rsid w:val="31487AA8"/>
    <w:rsid w:val="314E119B"/>
    <w:rsid w:val="31C68802"/>
    <w:rsid w:val="31ED51BB"/>
    <w:rsid w:val="3232C01F"/>
    <w:rsid w:val="32BC6CA3"/>
    <w:rsid w:val="32E620E6"/>
    <w:rsid w:val="335BAAD1"/>
    <w:rsid w:val="34146B5B"/>
    <w:rsid w:val="3450256D"/>
    <w:rsid w:val="34566841"/>
    <w:rsid w:val="346C7DEC"/>
    <w:rsid w:val="3485D249"/>
    <w:rsid w:val="34EDC0C8"/>
    <w:rsid w:val="35C8207C"/>
    <w:rsid w:val="35F3C75D"/>
    <w:rsid w:val="36755A08"/>
    <w:rsid w:val="3692B215"/>
    <w:rsid w:val="36A92221"/>
    <w:rsid w:val="36BD6F4C"/>
    <w:rsid w:val="3708DC5D"/>
    <w:rsid w:val="37CA1151"/>
    <w:rsid w:val="37EA0B83"/>
    <w:rsid w:val="3824B79C"/>
    <w:rsid w:val="384A5D0A"/>
    <w:rsid w:val="385279F7"/>
    <w:rsid w:val="388B174C"/>
    <w:rsid w:val="38B7619D"/>
    <w:rsid w:val="38C3FFC5"/>
    <w:rsid w:val="39B7B242"/>
    <w:rsid w:val="39C0BA46"/>
    <w:rsid w:val="3A2EDE4B"/>
    <w:rsid w:val="3A377595"/>
    <w:rsid w:val="3A5FD7A9"/>
    <w:rsid w:val="3A85B8AC"/>
    <w:rsid w:val="3A92031D"/>
    <w:rsid w:val="3ACD2F83"/>
    <w:rsid w:val="3AE5892C"/>
    <w:rsid w:val="3B95EEB5"/>
    <w:rsid w:val="3BEAB947"/>
    <w:rsid w:val="3CB7451C"/>
    <w:rsid w:val="3D309DBC"/>
    <w:rsid w:val="3E064839"/>
    <w:rsid w:val="3EB96933"/>
    <w:rsid w:val="3EE0FF94"/>
    <w:rsid w:val="3EE48A9D"/>
    <w:rsid w:val="3EEBCB66"/>
    <w:rsid w:val="3F4CDAB0"/>
    <w:rsid w:val="3F61F2B4"/>
    <w:rsid w:val="3F885949"/>
    <w:rsid w:val="400422F8"/>
    <w:rsid w:val="402639CD"/>
    <w:rsid w:val="40B13F6C"/>
    <w:rsid w:val="413B8D5E"/>
    <w:rsid w:val="41DC4D58"/>
    <w:rsid w:val="42243465"/>
    <w:rsid w:val="425F3E9B"/>
    <w:rsid w:val="42D6DF0A"/>
    <w:rsid w:val="433B17ED"/>
    <w:rsid w:val="43AA63FD"/>
    <w:rsid w:val="455E0146"/>
    <w:rsid w:val="4574F196"/>
    <w:rsid w:val="45D2BD06"/>
    <w:rsid w:val="45E402EA"/>
    <w:rsid w:val="463E127F"/>
    <w:rsid w:val="467561CF"/>
    <w:rsid w:val="468D03DC"/>
    <w:rsid w:val="46BD9DFE"/>
    <w:rsid w:val="4717F303"/>
    <w:rsid w:val="47612B52"/>
    <w:rsid w:val="4812CA2D"/>
    <w:rsid w:val="483429EC"/>
    <w:rsid w:val="4870C1DC"/>
    <w:rsid w:val="48BE863B"/>
    <w:rsid w:val="493552E5"/>
    <w:rsid w:val="4A114E5A"/>
    <w:rsid w:val="4A9743DA"/>
    <w:rsid w:val="4AD62822"/>
    <w:rsid w:val="4BC63C48"/>
    <w:rsid w:val="4CE8B9D2"/>
    <w:rsid w:val="4D410006"/>
    <w:rsid w:val="4D9A043C"/>
    <w:rsid w:val="4DE45560"/>
    <w:rsid w:val="4E1F0D72"/>
    <w:rsid w:val="4EA69D53"/>
    <w:rsid w:val="4EB1716C"/>
    <w:rsid w:val="4EC7EF2D"/>
    <w:rsid w:val="4EDA5543"/>
    <w:rsid w:val="4F0622BB"/>
    <w:rsid w:val="50885AF5"/>
    <w:rsid w:val="50C5CA56"/>
    <w:rsid w:val="515D1313"/>
    <w:rsid w:val="51720331"/>
    <w:rsid w:val="51CEA28B"/>
    <w:rsid w:val="52551683"/>
    <w:rsid w:val="52DCC3FA"/>
    <w:rsid w:val="5339FF8A"/>
    <w:rsid w:val="5433BBD8"/>
    <w:rsid w:val="548F418A"/>
    <w:rsid w:val="550D498C"/>
    <w:rsid w:val="551E9208"/>
    <w:rsid w:val="553011B8"/>
    <w:rsid w:val="553E635A"/>
    <w:rsid w:val="55830640"/>
    <w:rsid w:val="55A4101F"/>
    <w:rsid w:val="56022F32"/>
    <w:rsid w:val="568D26E2"/>
    <w:rsid w:val="57278B94"/>
    <w:rsid w:val="578C89A0"/>
    <w:rsid w:val="57A821D7"/>
    <w:rsid w:val="57AEDB0D"/>
    <w:rsid w:val="5811BD00"/>
    <w:rsid w:val="58679F61"/>
    <w:rsid w:val="599B3716"/>
    <w:rsid w:val="5A12966A"/>
    <w:rsid w:val="5A1C8655"/>
    <w:rsid w:val="5A34D0ED"/>
    <w:rsid w:val="5A47CE9A"/>
    <w:rsid w:val="5A4C0431"/>
    <w:rsid w:val="5A647575"/>
    <w:rsid w:val="5A7FB779"/>
    <w:rsid w:val="5A9ACA1A"/>
    <w:rsid w:val="5B4F36E6"/>
    <w:rsid w:val="5C6998D0"/>
    <w:rsid w:val="5C8E8DB5"/>
    <w:rsid w:val="5CDCEB56"/>
    <w:rsid w:val="5D2FA848"/>
    <w:rsid w:val="5D30AB7B"/>
    <w:rsid w:val="5D4225AF"/>
    <w:rsid w:val="5D5549BF"/>
    <w:rsid w:val="5D8E76BE"/>
    <w:rsid w:val="5DC64143"/>
    <w:rsid w:val="5DD35B17"/>
    <w:rsid w:val="5DE24715"/>
    <w:rsid w:val="5DEE6E75"/>
    <w:rsid w:val="5E34B4BC"/>
    <w:rsid w:val="5ED1E19E"/>
    <w:rsid w:val="5F6A1A65"/>
    <w:rsid w:val="5F939233"/>
    <w:rsid w:val="602A6579"/>
    <w:rsid w:val="60E4E0C1"/>
    <w:rsid w:val="615006E9"/>
    <w:rsid w:val="615F1D9F"/>
    <w:rsid w:val="6181FA06"/>
    <w:rsid w:val="61F03501"/>
    <w:rsid w:val="629F232A"/>
    <w:rsid w:val="62A9BE84"/>
    <w:rsid w:val="62E3CA02"/>
    <w:rsid w:val="649B89E1"/>
    <w:rsid w:val="64A69DA2"/>
    <w:rsid w:val="64BADD6C"/>
    <w:rsid w:val="652AC601"/>
    <w:rsid w:val="6617C425"/>
    <w:rsid w:val="663969A9"/>
    <w:rsid w:val="671B5BAA"/>
    <w:rsid w:val="67287804"/>
    <w:rsid w:val="682B2546"/>
    <w:rsid w:val="6893B71C"/>
    <w:rsid w:val="68AB8208"/>
    <w:rsid w:val="68B992F8"/>
    <w:rsid w:val="68C7D3D6"/>
    <w:rsid w:val="68F641E9"/>
    <w:rsid w:val="6929D87A"/>
    <w:rsid w:val="69DB9EF8"/>
    <w:rsid w:val="69ED4EAE"/>
    <w:rsid w:val="6A4EB8B8"/>
    <w:rsid w:val="6A8D31BA"/>
    <w:rsid w:val="6A931E69"/>
    <w:rsid w:val="6AF64ED1"/>
    <w:rsid w:val="6B1135AA"/>
    <w:rsid w:val="6B26DE7B"/>
    <w:rsid w:val="6BC3B405"/>
    <w:rsid w:val="6BEE3727"/>
    <w:rsid w:val="6C4B94D4"/>
    <w:rsid w:val="6C4CEE4F"/>
    <w:rsid w:val="6C53F67D"/>
    <w:rsid w:val="6C7126F5"/>
    <w:rsid w:val="6C743006"/>
    <w:rsid w:val="6C82AE38"/>
    <w:rsid w:val="6C985BAA"/>
    <w:rsid w:val="6CA23D0D"/>
    <w:rsid w:val="6D7856FF"/>
    <w:rsid w:val="6E348C46"/>
    <w:rsid w:val="6E350D16"/>
    <w:rsid w:val="6E89FE66"/>
    <w:rsid w:val="6F8891BD"/>
    <w:rsid w:val="6FE47CA9"/>
    <w:rsid w:val="701D7862"/>
    <w:rsid w:val="70A925FF"/>
    <w:rsid w:val="71CA82FE"/>
    <w:rsid w:val="7203EEF6"/>
    <w:rsid w:val="72530BCC"/>
    <w:rsid w:val="7287BD4B"/>
    <w:rsid w:val="72AD413E"/>
    <w:rsid w:val="73514239"/>
    <w:rsid w:val="738BD1BB"/>
    <w:rsid w:val="7394C815"/>
    <w:rsid w:val="73D5A428"/>
    <w:rsid w:val="74107301"/>
    <w:rsid w:val="743D94E5"/>
    <w:rsid w:val="746C05B5"/>
    <w:rsid w:val="74CB283D"/>
    <w:rsid w:val="74F6C943"/>
    <w:rsid w:val="75E2C7B6"/>
    <w:rsid w:val="75F0DE17"/>
    <w:rsid w:val="76512220"/>
    <w:rsid w:val="76921A5F"/>
    <w:rsid w:val="76A71C28"/>
    <w:rsid w:val="782F4D82"/>
    <w:rsid w:val="78438C8B"/>
    <w:rsid w:val="7857D8A3"/>
    <w:rsid w:val="78B00BEB"/>
    <w:rsid w:val="78DA47D8"/>
    <w:rsid w:val="78F9C253"/>
    <w:rsid w:val="79275152"/>
    <w:rsid w:val="7AEC80B3"/>
    <w:rsid w:val="7AF4DC8C"/>
    <w:rsid w:val="7AF84ABD"/>
    <w:rsid w:val="7B6650D7"/>
    <w:rsid w:val="7B829032"/>
    <w:rsid w:val="7B9FD260"/>
    <w:rsid w:val="7BA5507A"/>
    <w:rsid w:val="7BBBC442"/>
    <w:rsid w:val="7BCF68E9"/>
    <w:rsid w:val="7C97726F"/>
    <w:rsid w:val="7CD6822B"/>
    <w:rsid w:val="7DD38F4B"/>
    <w:rsid w:val="7E064634"/>
    <w:rsid w:val="7E50DC44"/>
    <w:rsid w:val="7FCB2696"/>
    <w:rsid w:val="7FF64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CB1D5"/>
  <w15:chartTrackingRefBased/>
  <w15:docId w15:val="{55A5148C-8E34-473B-9ED0-3DB5A79E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6D"/>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5D3B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D3B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3B6D"/>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3B6D"/>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D3B6D"/>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D3B6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D3B6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D3B6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D3B6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3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B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3B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3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3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3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3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3B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3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6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3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3B6D"/>
    <w:pPr>
      <w:spacing w:before="160"/>
      <w:jc w:val="center"/>
    </w:pPr>
    <w:rPr>
      <w:rFonts w:ascii="Arial" w:hAnsi="Arial" w:cs="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5D3B6D"/>
    <w:rPr>
      <w:i/>
      <w:iCs/>
      <w:color w:val="404040" w:themeColor="text1" w:themeTint="BF"/>
    </w:rPr>
  </w:style>
  <w:style w:type="paragraph" w:styleId="ListParagraph">
    <w:name w:val="List Paragraph"/>
    <w:basedOn w:val="Normal"/>
    <w:uiPriority w:val="34"/>
    <w:qFormat/>
    <w:rsid w:val="005D3B6D"/>
    <w:pPr>
      <w:ind w:left="720"/>
      <w:contextualSpacing/>
    </w:pPr>
    <w:rPr>
      <w:rFonts w:ascii="Arial" w:hAnsi="Arial" w:cs="Arial"/>
      <w:kern w:val="2"/>
      <w14:ligatures w14:val="standardContextual"/>
    </w:rPr>
  </w:style>
  <w:style w:type="character" w:styleId="IntenseEmphasis">
    <w:name w:val="Intense Emphasis"/>
    <w:basedOn w:val="DefaultParagraphFont"/>
    <w:uiPriority w:val="21"/>
    <w:qFormat/>
    <w:rsid w:val="005D3B6D"/>
    <w:rPr>
      <w:i/>
      <w:iCs/>
      <w:color w:val="0F4761" w:themeColor="accent1" w:themeShade="BF"/>
    </w:rPr>
  </w:style>
  <w:style w:type="paragraph" w:styleId="IntenseQuote">
    <w:name w:val="Intense Quote"/>
    <w:basedOn w:val="Normal"/>
    <w:next w:val="Normal"/>
    <w:link w:val="IntenseQuoteChar"/>
    <w:uiPriority w:val="30"/>
    <w:qFormat/>
    <w:rsid w:val="005D3B6D"/>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D3B6D"/>
    <w:rPr>
      <w:i/>
      <w:iCs/>
      <w:color w:val="0F4761" w:themeColor="accent1" w:themeShade="BF"/>
    </w:rPr>
  </w:style>
  <w:style w:type="character" w:styleId="IntenseReference">
    <w:name w:val="Intense Reference"/>
    <w:basedOn w:val="DefaultParagraphFont"/>
    <w:uiPriority w:val="32"/>
    <w:qFormat/>
    <w:rsid w:val="005D3B6D"/>
    <w:rPr>
      <w:b/>
      <w:bCs/>
      <w:smallCaps/>
      <w:color w:val="0F4761" w:themeColor="accent1" w:themeShade="BF"/>
      <w:spacing w:val="5"/>
    </w:rPr>
  </w:style>
  <w:style w:type="paragraph" w:customStyle="1" w:styleId="paragraph">
    <w:name w:val="paragraph"/>
    <w:basedOn w:val="Normal"/>
    <w:rsid w:val="005D3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D3B6D"/>
  </w:style>
  <w:style w:type="character" w:customStyle="1" w:styleId="eop">
    <w:name w:val="eop"/>
    <w:basedOn w:val="DefaultParagraphFont"/>
    <w:rsid w:val="005D3B6D"/>
  </w:style>
  <w:style w:type="character" w:styleId="CommentReference">
    <w:name w:val="annotation reference"/>
    <w:basedOn w:val="DefaultParagraphFont"/>
    <w:uiPriority w:val="99"/>
    <w:semiHidden/>
    <w:unhideWhenUsed/>
    <w:rsid w:val="00790CD0"/>
    <w:rPr>
      <w:sz w:val="16"/>
      <w:szCs w:val="16"/>
    </w:rPr>
  </w:style>
  <w:style w:type="paragraph" w:styleId="CommentText">
    <w:name w:val="annotation text"/>
    <w:basedOn w:val="Normal"/>
    <w:link w:val="CommentTextChar"/>
    <w:uiPriority w:val="99"/>
    <w:unhideWhenUsed/>
    <w:rsid w:val="00790CD0"/>
    <w:pPr>
      <w:spacing w:line="240" w:lineRule="auto"/>
    </w:pPr>
    <w:rPr>
      <w:sz w:val="20"/>
      <w:szCs w:val="20"/>
    </w:rPr>
  </w:style>
  <w:style w:type="character" w:customStyle="1" w:styleId="CommentTextChar">
    <w:name w:val="Comment Text Char"/>
    <w:basedOn w:val="DefaultParagraphFont"/>
    <w:link w:val="CommentText"/>
    <w:uiPriority w:val="99"/>
    <w:rsid w:val="00790CD0"/>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0CD0"/>
    <w:rPr>
      <w:b/>
      <w:bCs/>
    </w:rPr>
  </w:style>
  <w:style w:type="character" w:customStyle="1" w:styleId="CommentSubjectChar">
    <w:name w:val="Comment Subject Char"/>
    <w:basedOn w:val="CommentTextChar"/>
    <w:link w:val="CommentSubject"/>
    <w:uiPriority w:val="99"/>
    <w:semiHidden/>
    <w:rsid w:val="00790CD0"/>
    <w:rPr>
      <w:rFonts w:asciiTheme="minorHAnsi" w:hAnsiTheme="minorHAnsi" w:cstheme="minorBidi"/>
      <w:b/>
      <w:bCs/>
      <w:kern w:val="0"/>
      <w:sz w:val="20"/>
      <w:szCs w:val="20"/>
      <w14:ligatures w14:val="none"/>
    </w:rPr>
  </w:style>
  <w:style w:type="character" w:styleId="Hyperlink">
    <w:name w:val="Hyperlink"/>
    <w:basedOn w:val="DefaultParagraphFont"/>
    <w:uiPriority w:val="99"/>
    <w:unhideWhenUsed/>
    <w:rsid w:val="00790CD0"/>
    <w:rPr>
      <w:color w:val="467886" w:themeColor="hyperlink"/>
      <w:u w:val="single"/>
    </w:rPr>
  </w:style>
  <w:style w:type="character" w:styleId="UnresolvedMention">
    <w:name w:val="Unresolved Mention"/>
    <w:basedOn w:val="DefaultParagraphFont"/>
    <w:uiPriority w:val="99"/>
    <w:semiHidden/>
    <w:unhideWhenUsed/>
    <w:rsid w:val="00790CD0"/>
    <w:rPr>
      <w:color w:val="605E5C"/>
      <w:shd w:val="clear" w:color="auto" w:fill="E1DFDD"/>
    </w:rPr>
  </w:style>
  <w:style w:type="paragraph" w:styleId="Revision">
    <w:name w:val="Revision"/>
    <w:hidden/>
    <w:uiPriority w:val="99"/>
    <w:semiHidden/>
    <w:rsid w:val="00790CD0"/>
    <w:pPr>
      <w:spacing w:after="0" w:line="240" w:lineRule="auto"/>
    </w:pPr>
    <w:rPr>
      <w:rFonts w:asciiTheme="minorHAnsi" w:hAnsiTheme="minorHAnsi" w:cstheme="minorBidi"/>
      <w:kern w:val="0"/>
      <w14:ligatures w14:val="none"/>
    </w:rPr>
  </w:style>
  <w:style w:type="paragraph" w:styleId="Header">
    <w:name w:val="header"/>
    <w:basedOn w:val="Normal"/>
    <w:link w:val="HeaderChar"/>
    <w:uiPriority w:val="99"/>
    <w:unhideWhenUsed/>
    <w:rsid w:val="00751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D9"/>
    <w:rPr>
      <w:rFonts w:asciiTheme="minorHAnsi" w:hAnsiTheme="minorHAnsi" w:cstheme="minorBidi"/>
      <w:kern w:val="0"/>
      <w14:ligatures w14:val="none"/>
    </w:rPr>
  </w:style>
  <w:style w:type="paragraph" w:styleId="Footer">
    <w:name w:val="footer"/>
    <w:basedOn w:val="Normal"/>
    <w:link w:val="FooterChar"/>
    <w:uiPriority w:val="99"/>
    <w:unhideWhenUsed/>
    <w:rsid w:val="00751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ED9"/>
    <w:rPr>
      <w:rFonts w:asciiTheme="minorHAnsi" w:hAnsiTheme="minorHAnsi" w:cstheme="minorBidi"/>
      <w:kern w:val="0"/>
      <w14:ligatures w14:val="none"/>
    </w:rPr>
  </w:style>
  <w:style w:type="table" w:styleId="TableGrid">
    <w:name w:val="Table Grid"/>
    <w:basedOn w:val="TableNormal"/>
    <w:uiPriority w:val="39"/>
    <w:rsid w:val="00A7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727A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1154422629/bda24425c3" TargetMode="External"/><Relationship Id="rId18" Type="http://schemas.openxmlformats.org/officeDocument/2006/relationships/hyperlink" Target="https://vimeo.com/1154422629/bda24425c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ao.georgia.gov/gawork-resource-library" TargetMode="External"/><Relationship Id="rId7" Type="http://schemas.openxmlformats.org/officeDocument/2006/relationships/webSettings" Target="webSettings.xml"/><Relationship Id="rId12" Type="http://schemas.openxmlformats.org/officeDocument/2006/relationships/hyperlink" Target="https://sao.georgia.gov/form/nextgen-security-role-mapping" TargetMode="External"/><Relationship Id="rId17" Type="http://schemas.openxmlformats.org/officeDocument/2006/relationships/hyperlink" Target="https://sao.georgia.gov/form/nextgen-security-role-mapping" TargetMode="External"/><Relationship Id="rId25" Type="http://schemas.openxmlformats.org/officeDocument/2006/relationships/hyperlink" Target="mailto:nextgen_secmap@sao.ga.gov" TargetMode="External"/><Relationship Id="rId2" Type="http://schemas.openxmlformats.org/officeDocument/2006/relationships/customXml" Target="../customXml/item2.xml"/><Relationship Id="rId16" Type="http://schemas.openxmlformats.org/officeDocument/2006/relationships/hyperlink" Target="https://vimeo.com/1149037923/d7be1591f1" TargetMode="External"/><Relationship Id="rId20" Type="http://schemas.openxmlformats.org/officeDocument/2006/relationships/hyperlink" Target="https://vimeo.com/1154422629/bda24425c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1154422629/bda24425c3" TargetMode="External"/><Relationship Id="rId24" Type="http://schemas.openxmlformats.org/officeDocument/2006/relationships/hyperlink" Target="mailto:NextGen_SecMap@sao.ga.gov" TargetMode="External"/><Relationship Id="rId5" Type="http://schemas.openxmlformats.org/officeDocument/2006/relationships/styles" Target="styles.xml"/><Relationship Id="rId15" Type="http://schemas.openxmlformats.org/officeDocument/2006/relationships/hyperlink" Target="https://sao.georgia.gov/security-sign-support" TargetMode="External"/><Relationship Id="rId23" Type="http://schemas.openxmlformats.org/officeDocument/2006/relationships/hyperlink" Target="mailto:NextGen_SecMap@sao.ga.gov" TargetMode="External"/><Relationship Id="rId28" Type="http://schemas.openxmlformats.org/officeDocument/2006/relationships/fontTable" Target="fontTable.xml"/><Relationship Id="rId10" Type="http://schemas.openxmlformats.org/officeDocument/2006/relationships/hyperlink" Target="https://sao.georgia.gov/form/nextgen-security-role-mapping" TargetMode="External"/><Relationship Id="rId19" Type="http://schemas.openxmlformats.org/officeDocument/2006/relationships/hyperlink" Target="https://sao.georgia.gov/form/nextgen-security-role-mapp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1149037936/fad9802dcf" TargetMode="External"/><Relationship Id="rId22" Type="http://schemas.openxmlformats.org/officeDocument/2006/relationships/hyperlink" Target="https://sao.georgia.gov/gawork-resource-library"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ao.georgia.gov/next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351E72C13954DA034DC81A4ACA21A" ma:contentTypeVersion="18" ma:contentTypeDescription="Create a new document." ma:contentTypeScope="" ma:versionID="e98abb2baa32df9212bdc4bd0d3c2276">
  <xsd:schema xmlns:xsd="http://www.w3.org/2001/XMLSchema" xmlns:xs="http://www.w3.org/2001/XMLSchema" xmlns:p="http://schemas.microsoft.com/office/2006/metadata/properties" xmlns:ns1="http://schemas.microsoft.com/sharepoint/v3" xmlns:ns2="9590d0b6-1145-41a0-8190-6e520fe5ba05" xmlns:ns3="8d5ae7cb-5eaa-45bd-87a9-9ecdfd4d7a10" targetNamespace="http://schemas.microsoft.com/office/2006/metadata/properties" ma:root="true" ma:fieldsID="6af23e417f14ac021456a9dc5b94eadf" ns1:_="" ns2:_="" ns3:_="">
    <xsd:import namespace="http://schemas.microsoft.com/sharepoint/v3"/>
    <xsd:import namespace="9590d0b6-1145-41a0-8190-6e520fe5ba05"/>
    <xsd:import namespace="8d5ae7cb-5eaa-45bd-87a9-9ecdfd4d7a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ModernAudienceTargetUserField" minOccurs="0"/>
                <xsd:element ref="ns2: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b6-1145-41a0-8190-6e520fe5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_ModernAudienceTargetUserField" ma:index="2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5" nillable="true" ma:displayName="AudienceIds" ma:list="{601e406d-0c9f-4b9e-b3ff-18ba6e717b07}" ma:internalName="_ModernAudienceAadObjectIds" ma:readOnly="true" ma:showField="_AadObjectIdForUser" ma:web="8d5ae7cb-5eaa-45bd-87a9-9ecdfd4d7a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ae7cb-5eaa-45bd-87a9-9ecdfd4d7a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b3830a-905b-4cd3-90a5-cc2916807d11}" ma:internalName="TaxCatchAll" ma:showField="CatchAllData" ma:web="8d5ae7cb-5eaa-45bd-87a9-9ecdfd4d7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5ae7cb-5eaa-45bd-87a9-9ecdfd4d7a10" xsi:nil="true"/>
    <lcf76f155ced4ddcb4097134ff3c332f xmlns="9590d0b6-1145-41a0-8190-6e520fe5ba05">
      <Terms xmlns="http://schemas.microsoft.com/office/infopath/2007/PartnerControls"/>
    </lcf76f155ced4ddcb4097134ff3c332f>
    <_ip_UnifiedCompliancePolicyUIAction xmlns="http://schemas.microsoft.com/sharepoint/v3" xsi:nil="true"/>
    <_ModernAudienceTargetUserField xmlns="9590d0b6-1145-41a0-8190-6e520fe5ba05">
      <UserInfo>
        <DisplayName/>
        <AccountId xsi:nil="true"/>
        <AccountType/>
      </UserInfo>
    </_ModernAudienceTargetUserField>
    <_ip_UnifiedCompliancePolicyProperties xmlns="http://schemas.microsoft.com/sharepoint/v3" xsi:nil="true"/>
  </documentManagement>
</p:properties>
</file>

<file path=customXml/itemProps1.xml><?xml version="1.0" encoding="utf-8"?>
<ds:datastoreItem xmlns:ds="http://schemas.openxmlformats.org/officeDocument/2006/customXml" ds:itemID="{DD671571-37A7-4D5D-B154-35F896A57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0d0b6-1145-41a0-8190-6e520fe5ba05"/>
    <ds:schemaRef ds:uri="8d5ae7cb-5eaa-45bd-87a9-9ecdfd4d7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6E748-65B3-4A01-8BF2-7F1AD338938C}">
  <ds:schemaRefs>
    <ds:schemaRef ds:uri="http://schemas.microsoft.com/sharepoint/v3/contenttype/forms"/>
  </ds:schemaRefs>
</ds:datastoreItem>
</file>

<file path=customXml/itemProps3.xml><?xml version="1.0" encoding="utf-8"?>
<ds:datastoreItem xmlns:ds="http://schemas.openxmlformats.org/officeDocument/2006/customXml" ds:itemID="{17FB6594-87BE-4151-BEE7-56F77638B17C}">
  <ds:schemaRefs>
    <ds:schemaRef ds:uri="http://schemas.microsoft.com/office/2006/metadata/properties"/>
    <ds:schemaRef ds:uri="http://schemas.microsoft.com/office/infopath/2007/PartnerControls"/>
    <ds:schemaRef ds:uri="8d5ae7cb-5eaa-45bd-87a9-9ecdfd4d7a10"/>
    <ds:schemaRef ds:uri="9590d0b6-1145-41a0-8190-6e520fe5ba05"/>
    <ds:schemaRef ds:uri="http://schemas.microsoft.com/sharepoint/v3"/>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2764</Words>
  <Characters>15757</Characters>
  <Application>Microsoft Office Word</Application>
  <DocSecurity>2</DocSecurity>
  <Lines>131</Lines>
  <Paragraphs>36</Paragraphs>
  <ScaleCrop>false</ScaleCrop>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Diana</dc:creator>
  <cp:keywords/>
  <dc:description/>
  <cp:lastModifiedBy>Segars, Tahni</cp:lastModifiedBy>
  <cp:revision>3</cp:revision>
  <dcterms:created xsi:type="dcterms:W3CDTF">2026-05-14T15:26:00Z</dcterms:created>
  <dcterms:modified xsi:type="dcterms:W3CDTF">2026-05-14T15:27:00Z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0x010100435351E72C13954DA034DC81A4ACA21A</vt:lpwstr>
  </property>
  <property fmtid="{D5CDD505-2E9C-101B-9397-08002B2CF9AE}" pid="3" name="docLang">
    <vt:lpwstr>en</vt:lpwstr>
  </property>
  <property fmtid="{D5CDD505-2E9C-101B-9397-08002B2CF9AE}" pid="4" name="MediaServiceImageTags">
    <vt:lpwstr/>
  </property>
</Properties>
</file>